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B0F8" w14:textId="77777777" w:rsidR="009B4E3E" w:rsidRPr="003D55BE" w:rsidRDefault="009B4E3E" w:rsidP="009B4E3E">
      <w:pPr>
        <w:spacing w:before="40" w:afterLines="40" w:after="96"/>
        <w:jc w:val="both"/>
        <w:rPr>
          <w:b/>
          <w:sz w:val="24"/>
          <w:lang w:val="en-US"/>
        </w:rPr>
      </w:pPr>
      <w:r w:rsidRPr="003D55BE">
        <w:rPr>
          <w:b/>
          <w:sz w:val="24"/>
        </w:rPr>
        <w:t xml:space="preserve">Project Summary for </w:t>
      </w:r>
      <w:r>
        <w:rPr>
          <w:b/>
          <w:sz w:val="24"/>
        </w:rPr>
        <w:t>EPUAP website</w:t>
      </w:r>
    </w:p>
    <w:p w14:paraId="12CDDA63" w14:textId="77777777" w:rsidR="009B4E3E" w:rsidRDefault="009B4E3E" w:rsidP="009B4E3E">
      <w:pPr>
        <w:spacing w:before="40" w:afterLines="40" w:after="96"/>
        <w:jc w:val="both"/>
        <w:rPr>
          <w:rFonts w:cs="Arial"/>
          <w:b/>
          <w:sz w:val="24"/>
          <w:szCs w:val="24"/>
          <w:lang w:val="en-US"/>
        </w:rPr>
      </w:pPr>
    </w:p>
    <w:p w14:paraId="7E3FB598" w14:textId="7AFC9A7B" w:rsidR="009B4E3E" w:rsidRDefault="009B4E3E" w:rsidP="009B4E3E">
      <w:pPr>
        <w:spacing w:after="0" w:line="240" w:lineRule="auto"/>
        <w:jc w:val="both"/>
        <w:rPr>
          <w:rFonts w:cs="Arial"/>
          <w:sz w:val="24"/>
          <w:szCs w:val="24"/>
          <w:lang w:val="en-US"/>
        </w:rPr>
      </w:pPr>
      <w:r>
        <w:rPr>
          <w:rFonts w:cs="Arial"/>
          <w:b/>
          <w:sz w:val="24"/>
          <w:szCs w:val="24"/>
          <w:lang w:val="en-US"/>
        </w:rPr>
        <w:t xml:space="preserve">Project </w:t>
      </w:r>
      <w:r w:rsidRPr="00D61EA0">
        <w:rPr>
          <w:rFonts w:cs="Arial"/>
          <w:b/>
          <w:sz w:val="24"/>
          <w:szCs w:val="24"/>
          <w:lang w:val="en-US"/>
        </w:rPr>
        <w:t>Title</w:t>
      </w:r>
      <w:r w:rsidR="00627985" w:rsidRPr="00D61EA0">
        <w:rPr>
          <w:rFonts w:cs="Arial"/>
          <w:b/>
          <w:sz w:val="24"/>
          <w:szCs w:val="24"/>
          <w:lang w:val="en-US"/>
        </w:rPr>
        <w:t xml:space="preserve">: </w:t>
      </w:r>
      <w:r w:rsidR="00627985" w:rsidRPr="00627985">
        <w:rPr>
          <w:rFonts w:cs="Arial"/>
          <w:bCs/>
          <w:sz w:val="24"/>
          <w:szCs w:val="24"/>
          <w:lang w:val="en-US"/>
        </w:rPr>
        <w:t>Innovating</w:t>
      </w:r>
      <w:r w:rsidR="00627985" w:rsidRPr="00627985">
        <w:rPr>
          <w:rFonts w:cs="Arial"/>
          <w:bCs/>
          <w:sz w:val="24"/>
          <w:szCs w:val="24"/>
          <w:lang w:val="en-US"/>
        </w:rPr>
        <w:t xml:space="preserve"> novel devices to deliver </w:t>
      </w:r>
      <w:proofErr w:type="spellStart"/>
      <w:r w:rsidR="00627985" w:rsidRPr="00627985">
        <w:rPr>
          <w:rFonts w:cs="Arial"/>
          <w:bCs/>
          <w:sz w:val="24"/>
          <w:szCs w:val="24"/>
          <w:lang w:val="en-US"/>
        </w:rPr>
        <w:t>localised</w:t>
      </w:r>
      <w:proofErr w:type="spellEnd"/>
      <w:r w:rsidR="00627985" w:rsidRPr="00627985">
        <w:rPr>
          <w:rFonts w:cs="Arial"/>
          <w:bCs/>
          <w:sz w:val="24"/>
          <w:szCs w:val="24"/>
          <w:lang w:val="en-US"/>
        </w:rPr>
        <w:t xml:space="preserve"> cooling to spinal cord injury patients</w:t>
      </w:r>
      <w:r w:rsidR="00DA72C1">
        <w:rPr>
          <w:rFonts w:cs="Arial"/>
          <w:bCs/>
          <w:sz w:val="24"/>
          <w:szCs w:val="24"/>
          <w:lang w:val="en-US"/>
        </w:rPr>
        <w:t>.</w:t>
      </w:r>
    </w:p>
    <w:p w14:paraId="6D2679CF" w14:textId="77777777" w:rsidR="009B4E3E" w:rsidRDefault="009B4E3E" w:rsidP="009B4E3E">
      <w:pPr>
        <w:spacing w:after="0" w:line="240" w:lineRule="auto"/>
        <w:jc w:val="both"/>
        <w:rPr>
          <w:rFonts w:cs="Arial"/>
          <w:b/>
          <w:sz w:val="24"/>
          <w:szCs w:val="24"/>
          <w:lang w:val="en-US"/>
        </w:rPr>
      </w:pPr>
    </w:p>
    <w:p w14:paraId="781BE21F" w14:textId="11761B28" w:rsidR="009B4E3E" w:rsidRPr="00DA72C1" w:rsidRDefault="009B4E3E" w:rsidP="009B4E3E">
      <w:pPr>
        <w:spacing w:after="0" w:line="240" w:lineRule="auto"/>
        <w:jc w:val="both"/>
        <w:rPr>
          <w:rFonts w:cs="Arial"/>
          <w:bCs/>
          <w:sz w:val="24"/>
          <w:szCs w:val="24"/>
          <w:lang w:val="en-US"/>
        </w:rPr>
      </w:pPr>
      <w:r>
        <w:rPr>
          <w:rFonts w:cs="Arial"/>
          <w:b/>
          <w:sz w:val="24"/>
          <w:szCs w:val="24"/>
          <w:lang w:val="en-US"/>
        </w:rPr>
        <w:t xml:space="preserve">Project Team: </w:t>
      </w:r>
      <w:r w:rsidR="00DA72C1">
        <w:rPr>
          <w:rFonts w:cs="Arial"/>
          <w:bCs/>
          <w:sz w:val="24"/>
          <w:szCs w:val="24"/>
          <w:lang w:val="en-US"/>
        </w:rPr>
        <w:t>Dr Ralph Gordon, Dr Charlotte Stevens.</w:t>
      </w:r>
    </w:p>
    <w:p w14:paraId="60BEBD11" w14:textId="77777777" w:rsidR="009B4E3E" w:rsidRDefault="009B4E3E" w:rsidP="009B4E3E">
      <w:pPr>
        <w:spacing w:after="0" w:line="240" w:lineRule="auto"/>
        <w:jc w:val="both"/>
        <w:rPr>
          <w:rFonts w:cs="Arial"/>
          <w:b/>
          <w:sz w:val="24"/>
          <w:szCs w:val="24"/>
          <w:lang w:val="en-US"/>
        </w:rPr>
      </w:pPr>
    </w:p>
    <w:p w14:paraId="02F25FAE" w14:textId="7286B833" w:rsidR="009B4E3E" w:rsidRPr="00E91C40" w:rsidRDefault="009B4E3E" w:rsidP="009B4E3E">
      <w:pPr>
        <w:spacing w:after="0" w:line="240" w:lineRule="auto"/>
        <w:jc w:val="both"/>
        <w:rPr>
          <w:rFonts w:cs="Arial"/>
          <w:bCs/>
          <w:sz w:val="24"/>
          <w:szCs w:val="24"/>
          <w:lang w:val="en-US"/>
        </w:rPr>
      </w:pPr>
      <w:r>
        <w:rPr>
          <w:rFonts w:cs="Arial"/>
          <w:b/>
          <w:sz w:val="24"/>
          <w:szCs w:val="24"/>
          <w:lang w:val="en-US"/>
        </w:rPr>
        <w:t>Project Focus:</w:t>
      </w:r>
      <w:r w:rsidR="00544DBB">
        <w:rPr>
          <w:rFonts w:cs="Arial"/>
          <w:b/>
          <w:sz w:val="24"/>
          <w:szCs w:val="24"/>
          <w:lang w:val="en-US"/>
        </w:rPr>
        <w:t xml:space="preserve"> </w:t>
      </w:r>
      <w:r w:rsidR="00E91C40" w:rsidRPr="00E91C40">
        <w:rPr>
          <w:rFonts w:cs="Arial"/>
          <w:bCs/>
          <w:sz w:val="24"/>
          <w:szCs w:val="24"/>
          <w:lang w:val="en-US"/>
        </w:rPr>
        <w:t>T</w:t>
      </w:r>
      <w:r w:rsidR="00E91C40" w:rsidRPr="00E91C40">
        <w:rPr>
          <w:rFonts w:cs="Arial"/>
          <w:bCs/>
          <w:sz w:val="24"/>
          <w:szCs w:val="24"/>
          <w:lang w:val="en-US"/>
        </w:rPr>
        <w:t>o innovate our novel testing devices and validate the metabolic, biophysical and perceptual pathways underlying the benefits of cooling on skin tolerance to pressure and shear</w:t>
      </w:r>
      <w:r w:rsidR="00E91C40">
        <w:rPr>
          <w:rFonts w:cs="Arial"/>
          <w:bCs/>
          <w:sz w:val="24"/>
          <w:szCs w:val="24"/>
          <w:lang w:val="en-US"/>
        </w:rPr>
        <w:t>.</w:t>
      </w:r>
    </w:p>
    <w:p w14:paraId="04EFF265" w14:textId="77777777" w:rsidR="00F77B9E" w:rsidRDefault="00F77B9E" w:rsidP="009B4E3E">
      <w:pPr>
        <w:spacing w:after="0" w:line="240" w:lineRule="auto"/>
        <w:jc w:val="both"/>
        <w:rPr>
          <w:rFonts w:cs="Arial"/>
          <w:sz w:val="24"/>
          <w:szCs w:val="24"/>
          <w:lang w:val="en-US"/>
        </w:rPr>
      </w:pPr>
    </w:p>
    <w:p w14:paraId="274D5454" w14:textId="77777777" w:rsidR="009B4E3E" w:rsidRPr="00234622" w:rsidRDefault="009B4E3E" w:rsidP="009B4E3E">
      <w:pPr>
        <w:spacing w:after="0" w:line="240" w:lineRule="auto"/>
        <w:jc w:val="both"/>
        <w:rPr>
          <w:rFonts w:cs="Arial"/>
          <w:sz w:val="24"/>
          <w:szCs w:val="24"/>
          <w:lang w:val="en-US"/>
        </w:rPr>
      </w:pPr>
    </w:p>
    <w:p w14:paraId="3A400504" w14:textId="77777777" w:rsidR="00F55306" w:rsidRDefault="009B4E3E" w:rsidP="00F55306">
      <w:pPr>
        <w:spacing w:after="0" w:line="240" w:lineRule="auto"/>
        <w:jc w:val="both"/>
        <w:rPr>
          <w:sz w:val="24"/>
          <w:lang w:val="en-US"/>
        </w:rPr>
      </w:pPr>
      <w:r w:rsidRPr="001B628E">
        <w:rPr>
          <w:b/>
          <w:sz w:val="24"/>
          <w:lang w:val="en-US"/>
        </w:rPr>
        <w:t>Introduction:</w:t>
      </w:r>
      <w:r w:rsidRPr="001B628E">
        <w:rPr>
          <w:sz w:val="24"/>
          <w:lang w:val="en-US"/>
        </w:rPr>
        <w:t xml:space="preserve"> </w:t>
      </w:r>
      <w:r w:rsidR="00F55306" w:rsidRPr="00F55306">
        <w:rPr>
          <w:sz w:val="24"/>
          <w:lang w:val="en-US"/>
        </w:rPr>
        <w:t xml:space="preserve">Pressure ulcers (PUs) constitute </w:t>
      </w:r>
      <w:proofErr w:type="gramStart"/>
      <w:r w:rsidR="00F55306" w:rsidRPr="00F55306">
        <w:rPr>
          <w:sz w:val="24"/>
          <w:lang w:val="en-US"/>
        </w:rPr>
        <w:t xml:space="preserve">a </w:t>
      </w:r>
      <w:proofErr w:type="spellStart"/>
      <w:r w:rsidR="00F55306" w:rsidRPr="00F55306">
        <w:rPr>
          <w:sz w:val="24"/>
          <w:lang w:val="en-US"/>
        </w:rPr>
        <w:t>localised</w:t>
      </w:r>
      <w:proofErr w:type="spellEnd"/>
      <w:proofErr w:type="gramEnd"/>
      <w:r w:rsidR="00F55306" w:rsidRPr="00F55306">
        <w:rPr>
          <w:sz w:val="24"/>
          <w:lang w:val="en-US"/>
        </w:rPr>
        <w:t xml:space="preserve"> damage to the skin resulting from prolonged periods of pressure and shear forces (1). In the UK, the annual cost of treating chronic </w:t>
      </w:r>
      <w:proofErr w:type="gramStart"/>
      <w:r w:rsidR="00F55306" w:rsidRPr="00F55306">
        <w:rPr>
          <w:sz w:val="24"/>
          <w:lang w:val="en-US"/>
        </w:rPr>
        <w:t>wounds,</w:t>
      </w:r>
      <w:proofErr w:type="gramEnd"/>
      <w:r w:rsidR="00F55306" w:rsidRPr="00F55306">
        <w:rPr>
          <w:sz w:val="24"/>
          <w:lang w:val="en-US"/>
        </w:rPr>
        <w:t xml:space="preserve"> is estimated to be £8.3 billion (2). An improved understanding of the fundamental mechanisms underlying the physiological tolerance of human skin to mechanical loading and </w:t>
      </w:r>
      <w:proofErr w:type="gramStart"/>
      <w:r w:rsidR="00F55306" w:rsidRPr="00F55306">
        <w:rPr>
          <w:sz w:val="24"/>
          <w:lang w:val="en-US"/>
        </w:rPr>
        <w:t>shearing</w:t>
      </w:r>
      <w:proofErr w:type="gramEnd"/>
      <w:r w:rsidR="00F55306" w:rsidRPr="00F55306">
        <w:rPr>
          <w:sz w:val="24"/>
          <w:lang w:val="en-US"/>
        </w:rPr>
        <w:t xml:space="preserve"> could lead to the development of cost-effective, </w:t>
      </w:r>
      <w:proofErr w:type="spellStart"/>
      <w:r w:rsidR="00F55306" w:rsidRPr="00F55306">
        <w:rPr>
          <w:sz w:val="24"/>
          <w:lang w:val="en-US"/>
        </w:rPr>
        <w:t>personalised</w:t>
      </w:r>
      <w:proofErr w:type="spellEnd"/>
      <w:r w:rsidR="00F55306" w:rsidRPr="00F55306">
        <w:rPr>
          <w:sz w:val="24"/>
          <w:lang w:val="en-US"/>
        </w:rPr>
        <w:t xml:space="preserve"> solutions to prevent these wounds and improve patient care and quality of life.</w:t>
      </w:r>
    </w:p>
    <w:p w14:paraId="0357E344" w14:textId="77777777" w:rsidR="00F55306" w:rsidRPr="00F55306" w:rsidRDefault="00F55306" w:rsidP="00F55306">
      <w:pPr>
        <w:spacing w:after="0" w:line="240" w:lineRule="auto"/>
        <w:jc w:val="both"/>
        <w:rPr>
          <w:sz w:val="24"/>
          <w:lang w:val="en-US"/>
        </w:rPr>
      </w:pPr>
    </w:p>
    <w:p w14:paraId="450D4FE8" w14:textId="77777777" w:rsidR="00F55306" w:rsidRDefault="00F55306" w:rsidP="00F55306">
      <w:pPr>
        <w:spacing w:after="0" w:line="240" w:lineRule="auto"/>
        <w:jc w:val="both"/>
        <w:rPr>
          <w:sz w:val="24"/>
          <w:lang w:val="en-US"/>
        </w:rPr>
      </w:pPr>
      <w:r w:rsidRPr="00F55306">
        <w:rPr>
          <w:sz w:val="24"/>
          <w:lang w:val="en-US"/>
        </w:rPr>
        <w:t xml:space="preserve">Sustained </w:t>
      </w:r>
      <w:proofErr w:type="spellStart"/>
      <w:r w:rsidRPr="00F55306">
        <w:rPr>
          <w:sz w:val="24"/>
          <w:lang w:val="en-US"/>
        </w:rPr>
        <w:t>localised</w:t>
      </w:r>
      <w:proofErr w:type="spellEnd"/>
      <w:r w:rsidRPr="00F55306">
        <w:rPr>
          <w:sz w:val="24"/>
          <w:lang w:val="en-US"/>
        </w:rPr>
        <w:t xml:space="preserve"> mechanical loading on the skin can arise from lying and sitting postures, e.g. at the sacrum or the heel. Internal tissue deformations may then cause changes in the physiology of skin and sub-dermal tissue, including ischemia in the blood vasculature, lymphatic impairment, and direct deformation damage (3). Ischemia reperfusion injury may also occur due to the onset of post-occlusive reactive </w:t>
      </w:r>
      <w:proofErr w:type="spellStart"/>
      <w:r w:rsidRPr="00F55306">
        <w:rPr>
          <w:sz w:val="24"/>
          <w:lang w:val="en-US"/>
        </w:rPr>
        <w:t>hyperaemia</w:t>
      </w:r>
      <w:proofErr w:type="spellEnd"/>
      <w:r w:rsidRPr="00F55306">
        <w:rPr>
          <w:sz w:val="24"/>
          <w:lang w:val="en-US"/>
        </w:rPr>
        <w:t xml:space="preserve"> (4), which can play a role in the pathophysiology of PUs (5). </w:t>
      </w:r>
    </w:p>
    <w:p w14:paraId="376A6A2B" w14:textId="77777777" w:rsidR="00F55306" w:rsidRPr="00F55306" w:rsidRDefault="00F55306" w:rsidP="00F55306">
      <w:pPr>
        <w:spacing w:after="0" w:line="240" w:lineRule="auto"/>
        <w:jc w:val="both"/>
        <w:rPr>
          <w:sz w:val="24"/>
          <w:lang w:val="en-US"/>
        </w:rPr>
      </w:pPr>
    </w:p>
    <w:p w14:paraId="2ABF4EE0" w14:textId="77777777" w:rsidR="00F55306" w:rsidRDefault="00F55306" w:rsidP="00F55306">
      <w:pPr>
        <w:spacing w:after="0" w:line="240" w:lineRule="auto"/>
        <w:jc w:val="both"/>
        <w:rPr>
          <w:sz w:val="24"/>
          <w:lang w:val="en-US"/>
        </w:rPr>
      </w:pPr>
      <w:r w:rsidRPr="00F55306">
        <w:rPr>
          <w:sz w:val="24"/>
          <w:lang w:val="en-US"/>
        </w:rPr>
        <w:t xml:space="preserve">Microclimate conditions within and around skin tissues strongly influence the tolerance of skin to mechanical loading and shear. As an example, elevated temperature and humidity at the skin interface reduce the mechanical stiffness and strength of the skin, while also increasing its coefficient of friction (6). These mechanisms can lead to a greater risk of tissue damage for the same mechanical stress (7). On the contrary, early animal studies revealed that reduced skin temperature </w:t>
      </w:r>
      <w:proofErr w:type="spellStart"/>
      <w:r w:rsidRPr="00F55306">
        <w:rPr>
          <w:sz w:val="24"/>
          <w:lang w:val="en-US"/>
        </w:rPr>
        <w:t>minimises</w:t>
      </w:r>
      <w:proofErr w:type="spellEnd"/>
      <w:r w:rsidRPr="00F55306">
        <w:rPr>
          <w:sz w:val="24"/>
          <w:lang w:val="en-US"/>
        </w:rPr>
        <w:t xml:space="preserve"> the risk of PU formation (8, 9). This may occur through altered microvascular responses (9), as well as via downregulation of the expression of pro-inflammatory cytokines such </w:t>
      </w:r>
      <w:proofErr w:type="spellStart"/>
      <w:r w:rsidRPr="00F55306">
        <w:rPr>
          <w:sz w:val="24"/>
          <w:lang w:val="en-US"/>
        </w:rPr>
        <w:t>Tumour</w:t>
      </w:r>
      <w:proofErr w:type="spellEnd"/>
      <w:r w:rsidRPr="00F55306">
        <w:rPr>
          <w:sz w:val="24"/>
          <w:lang w:val="en-US"/>
        </w:rPr>
        <w:t xml:space="preserve"> Necrosis Factor (TNF)-α, which is mediated by the stimulation of cold-sensitive TRPM8-expressing neurons in dorsal root ganglions (10, 11), yet the mechanisms for how this translates to humans, specifically clinically vulnerable populations, is not well understood.</w:t>
      </w:r>
    </w:p>
    <w:p w14:paraId="76DB5BFE" w14:textId="77777777" w:rsidR="00F55306" w:rsidRPr="00F55306" w:rsidRDefault="00F55306" w:rsidP="00F55306">
      <w:pPr>
        <w:spacing w:after="0" w:line="240" w:lineRule="auto"/>
        <w:jc w:val="both"/>
        <w:rPr>
          <w:sz w:val="24"/>
          <w:lang w:val="en-US"/>
        </w:rPr>
      </w:pPr>
    </w:p>
    <w:p w14:paraId="0841A7D1" w14:textId="77777777" w:rsidR="00F55306" w:rsidRPr="00F55306" w:rsidRDefault="00F55306" w:rsidP="00F55306">
      <w:pPr>
        <w:spacing w:after="0" w:line="240" w:lineRule="auto"/>
        <w:jc w:val="both"/>
        <w:rPr>
          <w:sz w:val="24"/>
          <w:lang w:val="en-US"/>
        </w:rPr>
      </w:pPr>
      <w:r w:rsidRPr="00F55306">
        <w:rPr>
          <w:sz w:val="24"/>
          <w:lang w:val="en-US"/>
        </w:rPr>
        <w:t xml:space="preserve">Pressure ulcers can occur in many situations where the skin is exposed to sustained pressure, shearing forces, and increased temperature and humidity. They can also occur in anyone across the lifespan, but individuals with mobility issues, such as a spinal cord injury (SCI), are particularly susceptible to their development. There is an unmet need to develop technologies that could prevent the onset of chronic wounds by innovating devices that could be used to deliver interventions. One promising intervention is the use of </w:t>
      </w:r>
      <w:proofErr w:type="spellStart"/>
      <w:r w:rsidRPr="00F55306">
        <w:rPr>
          <w:sz w:val="24"/>
          <w:lang w:val="en-US"/>
        </w:rPr>
        <w:t>localised</w:t>
      </w:r>
      <w:proofErr w:type="spellEnd"/>
      <w:r w:rsidRPr="00F55306">
        <w:rPr>
          <w:sz w:val="24"/>
          <w:lang w:val="en-US"/>
        </w:rPr>
        <w:t xml:space="preserve"> cooling on the skin. In our lab, we have devised two novel devices capable of delivering cooling to two clinically relevant skin sites. The devices are used to better understand how cooling impacts the function and comfort of skin when it is subjected to pressure and shear, and how this varies with age and clinical status. </w:t>
      </w:r>
    </w:p>
    <w:p w14:paraId="5CA8E43F" w14:textId="39A349C4" w:rsidR="009B4E3E" w:rsidRDefault="00F55306" w:rsidP="00F55306">
      <w:pPr>
        <w:spacing w:after="0" w:line="240" w:lineRule="auto"/>
        <w:jc w:val="both"/>
        <w:rPr>
          <w:sz w:val="24"/>
          <w:lang w:val="en-US"/>
        </w:rPr>
      </w:pPr>
      <w:r w:rsidRPr="00F55306">
        <w:rPr>
          <w:sz w:val="24"/>
          <w:lang w:val="en-US"/>
        </w:rPr>
        <w:lastRenderedPageBreak/>
        <w:t xml:space="preserve">The concept for the proposed project has been developed through a Medical Research Council funded study, which is examining how different levels of cooling alter the skin microvascular, inflammatory, structural and perceptual responses to sustained pressure, the recovery characteristics when unloaded and the influence of repeated shear stress. To achieve these objectives, we have developed novel thermo-mechanical and shearing testing rigs. These devices have been validated in younger (18-35 years) and older (55-70 years) participant groups and show promising data in their capacity to cool the skin and mitigate the magnitude of the </w:t>
      </w:r>
      <w:proofErr w:type="spellStart"/>
      <w:r w:rsidRPr="00F55306">
        <w:rPr>
          <w:sz w:val="24"/>
          <w:lang w:val="en-US"/>
        </w:rPr>
        <w:t>hyperaemic</w:t>
      </w:r>
      <w:proofErr w:type="spellEnd"/>
      <w:r w:rsidRPr="00F55306">
        <w:rPr>
          <w:sz w:val="24"/>
          <w:lang w:val="en-US"/>
        </w:rPr>
        <w:t xml:space="preserve"> response following mechanically induced loading.</w:t>
      </w:r>
    </w:p>
    <w:p w14:paraId="50182120" w14:textId="796AE199" w:rsidR="009B4E3E" w:rsidRDefault="009B4E3E" w:rsidP="009B4E3E">
      <w:pPr>
        <w:jc w:val="both"/>
        <w:rPr>
          <w:rFonts w:eastAsia="Times New Roman"/>
          <w:bCs/>
          <w:sz w:val="24"/>
          <w:szCs w:val="24"/>
          <w:lang w:val="en-US" w:bidi="he-IL"/>
        </w:rPr>
      </w:pPr>
      <w:r>
        <w:rPr>
          <w:rFonts w:eastAsia="Times New Roman"/>
          <w:bCs/>
          <w:sz w:val="24"/>
          <w:szCs w:val="24"/>
          <w:lang w:val="en-US" w:bidi="he-IL"/>
        </w:rPr>
        <w:tab/>
        <w:t xml:space="preserve"> </w:t>
      </w:r>
    </w:p>
    <w:p w14:paraId="48BBBA37" w14:textId="45487989" w:rsidR="009B4E3E" w:rsidRPr="001C06AB" w:rsidRDefault="009B4E3E" w:rsidP="009B4E3E">
      <w:pPr>
        <w:spacing w:after="0" w:line="240" w:lineRule="auto"/>
        <w:jc w:val="both"/>
        <w:rPr>
          <w:rFonts w:cs="Arial"/>
          <w:bCs/>
          <w:sz w:val="24"/>
          <w:szCs w:val="24"/>
          <w:lang w:val="en-US"/>
        </w:rPr>
      </w:pPr>
      <w:r>
        <w:rPr>
          <w:rFonts w:cs="Arial"/>
          <w:b/>
          <w:sz w:val="24"/>
          <w:szCs w:val="24"/>
          <w:lang w:val="en-US"/>
        </w:rPr>
        <w:t xml:space="preserve">Project </w:t>
      </w:r>
      <w:r w:rsidRPr="00D61EA0">
        <w:rPr>
          <w:rFonts w:cs="Arial"/>
          <w:b/>
          <w:sz w:val="24"/>
          <w:szCs w:val="24"/>
          <w:lang w:val="en-US"/>
        </w:rPr>
        <w:t xml:space="preserve">Aim: </w:t>
      </w:r>
      <w:r w:rsidR="001C06AB" w:rsidRPr="001C06AB">
        <w:rPr>
          <w:rFonts w:cs="Arial"/>
          <w:bCs/>
          <w:sz w:val="24"/>
          <w:szCs w:val="24"/>
          <w:lang w:val="en-US"/>
        </w:rPr>
        <w:t>T</w:t>
      </w:r>
      <w:r w:rsidR="001C06AB" w:rsidRPr="001C06AB">
        <w:rPr>
          <w:rFonts w:cs="Arial"/>
          <w:bCs/>
          <w:sz w:val="24"/>
          <w:szCs w:val="24"/>
          <w:lang w:val="en-US"/>
        </w:rPr>
        <w:t>o innovate these devices by pump priming a redesign of the custom-made rigs, that incorporate commercially available sensors. At present, these devices are unable to leave the testing laboratory, yet there is a clinical need to validate our findings in SCI patients, who are vulnerable to the development of pressure ulcers. Furthermore, in collaboration with our clinical partners express requests have been made by clinicians to conduct our work on site with their patients, yet this currently is not possible.</w:t>
      </w:r>
    </w:p>
    <w:p w14:paraId="5EAB86D4" w14:textId="77777777" w:rsidR="007B51BB" w:rsidRPr="001C06AB" w:rsidRDefault="007B51BB" w:rsidP="009B4E3E">
      <w:pPr>
        <w:spacing w:after="0" w:line="240" w:lineRule="auto"/>
        <w:jc w:val="both"/>
        <w:rPr>
          <w:rFonts w:cs="Arial"/>
          <w:bCs/>
          <w:sz w:val="24"/>
          <w:szCs w:val="24"/>
          <w:lang w:val="en-US"/>
        </w:rPr>
      </w:pPr>
    </w:p>
    <w:p w14:paraId="3057A348" w14:textId="77777777" w:rsidR="00712203" w:rsidRDefault="009B4E3E" w:rsidP="009B4E3E">
      <w:pPr>
        <w:spacing w:after="0" w:line="240" w:lineRule="auto"/>
        <w:jc w:val="both"/>
        <w:rPr>
          <w:sz w:val="24"/>
          <w:lang w:val="en-US"/>
        </w:rPr>
      </w:pPr>
      <w:r>
        <w:rPr>
          <w:b/>
          <w:sz w:val="24"/>
          <w:lang w:val="en-US"/>
        </w:rPr>
        <w:t>Key Milestones</w:t>
      </w:r>
      <w:r w:rsidRPr="001B628E">
        <w:rPr>
          <w:b/>
          <w:sz w:val="24"/>
          <w:lang w:val="en-US"/>
        </w:rPr>
        <w:t>:</w:t>
      </w:r>
      <w:r w:rsidRPr="001B628E">
        <w:rPr>
          <w:sz w:val="24"/>
          <w:lang w:val="en-US"/>
        </w:rPr>
        <w:t xml:space="preserve"> </w:t>
      </w:r>
    </w:p>
    <w:p w14:paraId="75605ACA" w14:textId="2E7160FD" w:rsidR="009B4E3E" w:rsidRDefault="00712203" w:rsidP="00712203">
      <w:pPr>
        <w:pStyle w:val="ListParagraph"/>
        <w:numPr>
          <w:ilvl w:val="0"/>
          <w:numId w:val="4"/>
        </w:numPr>
        <w:spacing w:after="0" w:line="240" w:lineRule="auto"/>
        <w:jc w:val="both"/>
        <w:rPr>
          <w:sz w:val="24"/>
          <w:lang w:val="en-US"/>
        </w:rPr>
      </w:pPr>
      <w:r w:rsidRPr="00712203">
        <w:rPr>
          <w:sz w:val="24"/>
          <w:lang w:val="en-US"/>
        </w:rPr>
        <w:t xml:space="preserve">Redesign our </w:t>
      </w:r>
      <w:r w:rsidR="00FD086B" w:rsidRPr="00712203">
        <w:rPr>
          <w:sz w:val="24"/>
          <w:lang w:val="en-US"/>
        </w:rPr>
        <w:t>custom-built</w:t>
      </w:r>
      <w:r w:rsidRPr="00712203">
        <w:rPr>
          <w:sz w:val="24"/>
          <w:lang w:val="en-US"/>
        </w:rPr>
        <w:t xml:space="preserve"> thermo-mechanical stimulators to allow portable offsite-site testing</w:t>
      </w:r>
      <w:r w:rsidR="00FD086B">
        <w:rPr>
          <w:sz w:val="24"/>
          <w:lang w:val="en-US"/>
        </w:rPr>
        <w:t>.</w:t>
      </w:r>
    </w:p>
    <w:p w14:paraId="09B18ACC" w14:textId="15485D42" w:rsidR="00FD086B" w:rsidRPr="00712203" w:rsidRDefault="00FD086B" w:rsidP="00712203">
      <w:pPr>
        <w:pStyle w:val="ListParagraph"/>
        <w:numPr>
          <w:ilvl w:val="0"/>
          <w:numId w:val="4"/>
        </w:numPr>
        <w:spacing w:after="0" w:line="240" w:lineRule="auto"/>
        <w:jc w:val="both"/>
        <w:rPr>
          <w:sz w:val="24"/>
          <w:lang w:val="en-US"/>
        </w:rPr>
      </w:pPr>
      <w:r w:rsidRPr="00FD086B">
        <w:rPr>
          <w:sz w:val="24"/>
          <w:lang w:val="en-US"/>
        </w:rPr>
        <w:t xml:space="preserve">Validate the devices and our established testing protocol to determine how the presence of spinal cord injury </w:t>
      </w:r>
      <w:r w:rsidRPr="00FD086B">
        <w:rPr>
          <w:sz w:val="24"/>
          <w:lang w:val="en-US"/>
        </w:rPr>
        <w:t>modulates</w:t>
      </w:r>
      <w:r w:rsidRPr="00FD086B">
        <w:rPr>
          <w:sz w:val="24"/>
          <w:lang w:val="en-US"/>
        </w:rPr>
        <w:t xml:space="preserve"> the metabolic, immunological, biophysical and perceptual pathways underlying the benefits of cooling on skin tolerance to pressure and</w:t>
      </w:r>
      <w:r>
        <w:rPr>
          <w:sz w:val="24"/>
          <w:lang w:val="en-US"/>
        </w:rPr>
        <w:t xml:space="preserve"> shear.</w:t>
      </w:r>
    </w:p>
    <w:p w14:paraId="321A8C5A" w14:textId="0CEDD21C" w:rsidR="009B4E3E" w:rsidRDefault="009B4E3E" w:rsidP="009B4E3E">
      <w:pPr>
        <w:spacing w:after="0" w:line="240" w:lineRule="auto"/>
        <w:jc w:val="both"/>
        <w:rPr>
          <w:sz w:val="24"/>
          <w:lang w:val="en-US"/>
        </w:rPr>
      </w:pPr>
    </w:p>
    <w:p w14:paraId="1AA22A8E" w14:textId="7A5B8D92" w:rsidR="00F77B9E" w:rsidRDefault="00F77B9E" w:rsidP="009B4E3E">
      <w:pPr>
        <w:spacing w:after="0" w:line="240" w:lineRule="auto"/>
        <w:jc w:val="both"/>
        <w:rPr>
          <w:b/>
          <w:sz w:val="24"/>
          <w:lang w:val="en-US"/>
        </w:rPr>
      </w:pPr>
      <w:r w:rsidRPr="00F77B9E">
        <w:rPr>
          <w:b/>
          <w:sz w:val="24"/>
          <w:lang w:val="en-US"/>
        </w:rPr>
        <w:t>References:</w:t>
      </w:r>
    </w:p>
    <w:p w14:paraId="68995BCC" w14:textId="77777777" w:rsidR="0090711D" w:rsidRPr="0090711D" w:rsidRDefault="0090711D" w:rsidP="0090711D">
      <w:pPr>
        <w:spacing w:after="0" w:line="240" w:lineRule="auto"/>
        <w:jc w:val="both"/>
        <w:rPr>
          <w:bCs/>
          <w:sz w:val="24"/>
          <w:lang w:val="en-US"/>
        </w:rPr>
      </w:pPr>
      <w:r w:rsidRPr="0090711D">
        <w:rPr>
          <w:bCs/>
          <w:sz w:val="24"/>
          <w:lang w:val="en-US"/>
        </w:rPr>
        <w:t>1.</w:t>
      </w:r>
      <w:r w:rsidRPr="0090711D">
        <w:rPr>
          <w:bCs/>
          <w:sz w:val="24"/>
          <w:lang w:val="en-US"/>
        </w:rPr>
        <w:tab/>
        <w:t xml:space="preserve">Coleman S, Nixon J, Keen J, Wilson L, McGinnis E, Dealey C, et al. A new pressure ulcer conceptual framework. J Adv </w:t>
      </w:r>
      <w:proofErr w:type="spellStart"/>
      <w:r w:rsidRPr="0090711D">
        <w:rPr>
          <w:bCs/>
          <w:sz w:val="24"/>
          <w:lang w:val="en-US"/>
        </w:rPr>
        <w:t>Nurs</w:t>
      </w:r>
      <w:proofErr w:type="spellEnd"/>
      <w:r w:rsidRPr="0090711D">
        <w:rPr>
          <w:bCs/>
          <w:sz w:val="24"/>
          <w:lang w:val="en-US"/>
        </w:rPr>
        <w:t>. 2014;70(10):2222-34.</w:t>
      </w:r>
    </w:p>
    <w:p w14:paraId="5E638883" w14:textId="77777777" w:rsidR="0090711D" w:rsidRPr="0090711D" w:rsidRDefault="0090711D" w:rsidP="0090711D">
      <w:pPr>
        <w:spacing w:after="0" w:line="240" w:lineRule="auto"/>
        <w:jc w:val="both"/>
        <w:rPr>
          <w:bCs/>
          <w:sz w:val="24"/>
          <w:lang w:val="en-US"/>
        </w:rPr>
      </w:pPr>
      <w:r w:rsidRPr="0090711D">
        <w:rPr>
          <w:bCs/>
          <w:sz w:val="24"/>
          <w:lang w:val="en-US"/>
        </w:rPr>
        <w:t>2.</w:t>
      </w:r>
      <w:r w:rsidRPr="0090711D">
        <w:rPr>
          <w:bCs/>
          <w:sz w:val="24"/>
          <w:lang w:val="en-US"/>
        </w:rPr>
        <w:tab/>
        <w:t xml:space="preserve">Guest JF, Ayoub N, McIlwraith T, </w:t>
      </w:r>
      <w:proofErr w:type="spellStart"/>
      <w:r w:rsidRPr="0090711D">
        <w:rPr>
          <w:bCs/>
          <w:sz w:val="24"/>
          <w:lang w:val="en-US"/>
        </w:rPr>
        <w:t>Uchegbu</w:t>
      </w:r>
      <w:proofErr w:type="spellEnd"/>
      <w:r w:rsidRPr="0090711D">
        <w:rPr>
          <w:bCs/>
          <w:sz w:val="24"/>
          <w:lang w:val="en-US"/>
        </w:rPr>
        <w:t xml:space="preserve"> I, Gerrish A, Weidlich D, et al. Health economic burden that wounds impose on the National Health Service in the UK. BMJ Open. 2015;5(12</w:t>
      </w:r>
      <w:proofErr w:type="gramStart"/>
      <w:r w:rsidRPr="0090711D">
        <w:rPr>
          <w:bCs/>
          <w:sz w:val="24"/>
          <w:lang w:val="en-US"/>
        </w:rPr>
        <w:t>):e</w:t>
      </w:r>
      <w:proofErr w:type="gramEnd"/>
      <w:r w:rsidRPr="0090711D">
        <w:rPr>
          <w:bCs/>
          <w:sz w:val="24"/>
          <w:lang w:val="en-US"/>
        </w:rPr>
        <w:t>009283.</w:t>
      </w:r>
    </w:p>
    <w:p w14:paraId="2B78E202" w14:textId="77777777" w:rsidR="0090711D" w:rsidRPr="0090711D" w:rsidRDefault="0090711D" w:rsidP="0090711D">
      <w:pPr>
        <w:spacing w:after="0" w:line="240" w:lineRule="auto"/>
        <w:jc w:val="both"/>
        <w:rPr>
          <w:bCs/>
          <w:sz w:val="24"/>
          <w:lang w:val="en-US"/>
        </w:rPr>
      </w:pPr>
      <w:r w:rsidRPr="0090711D">
        <w:rPr>
          <w:bCs/>
          <w:sz w:val="24"/>
          <w:lang w:val="en-US"/>
        </w:rPr>
        <w:t>3.</w:t>
      </w:r>
      <w:r w:rsidRPr="0090711D">
        <w:rPr>
          <w:bCs/>
          <w:sz w:val="24"/>
          <w:lang w:val="en-US"/>
        </w:rPr>
        <w:tab/>
        <w:t xml:space="preserve">Worsley PR, </w:t>
      </w:r>
      <w:proofErr w:type="spellStart"/>
      <w:r w:rsidRPr="0090711D">
        <w:rPr>
          <w:bCs/>
          <w:sz w:val="24"/>
          <w:lang w:val="en-US"/>
        </w:rPr>
        <w:t>Crielaard</w:t>
      </w:r>
      <w:proofErr w:type="spellEnd"/>
      <w:r w:rsidRPr="0090711D">
        <w:rPr>
          <w:bCs/>
          <w:sz w:val="24"/>
          <w:lang w:val="en-US"/>
        </w:rPr>
        <w:t xml:space="preserve"> H, Oomens CWJ, Bader DL. An evaluation of dermal microcirculatory occlusion under repeated mechanical loads: Implication of lymphatic impairment in pressure ulcers. Microcirculation. 2020;27(7</w:t>
      </w:r>
      <w:proofErr w:type="gramStart"/>
      <w:r w:rsidRPr="0090711D">
        <w:rPr>
          <w:bCs/>
          <w:sz w:val="24"/>
          <w:lang w:val="en-US"/>
        </w:rPr>
        <w:t>):e</w:t>
      </w:r>
      <w:proofErr w:type="gramEnd"/>
      <w:r w:rsidRPr="0090711D">
        <w:rPr>
          <w:bCs/>
          <w:sz w:val="24"/>
          <w:lang w:val="en-US"/>
        </w:rPr>
        <w:t>12645.</w:t>
      </w:r>
    </w:p>
    <w:p w14:paraId="57832717" w14:textId="77777777" w:rsidR="0090711D" w:rsidRPr="0090711D" w:rsidRDefault="0090711D" w:rsidP="0090711D">
      <w:pPr>
        <w:spacing w:after="0" w:line="240" w:lineRule="auto"/>
        <w:jc w:val="both"/>
        <w:rPr>
          <w:bCs/>
          <w:sz w:val="24"/>
          <w:lang w:val="en-US"/>
        </w:rPr>
      </w:pPr>
      <w:r w:rsidRPr="0090711D">
        <w:rPr>
          <w:bCs/>
          <w:sz w:val="24"/>
          <w:lang w:val="en-US"/>
        </w:rPr>
        <w:t>4.</w:t>
      </w:r>
      <w:r w:rsidRPr="0090711D">
        <w:rPr>
          <w:bCs/>
          <w:sz w:val="24"/>
          <w:lang w:val="en-US"/>
        </w:rPr>
        <w:tab/>
      </w:r>
      <w:proofErr w:type="spellStart"/>
      <w:r w:rsidRPr="0090711D">
        <w:rPr>
          <w:bCs/>
          <w:sz w:val="24"/>
          <w:lang w:val="en-US"/>
        </w:rPr>
        <w:t>Tzen</w:t>
      </w:r>
      <w:proofErr w:type="spellEnd"/>
      <w:r w:rsidRPr="0090711D">
        <w:rPr>
          <w:bCs/>
          <w:sz w:val="24"/>
          <w:lang w:val="en-US"/>
        </w:rPr>
        <w:t xml:space="preserve"> YT, Brienza DM, Karg PE, Loughlin PJ. Effectiveness of local cooling for enhancing tissue ischemia tolerance in people with spinal cord injury. J Spinal Cord Med. 2013;36(4):357-64.</w:t>
      </w:r>
    </w:p>
    <w:p w14:paraId="5D7F7851" w14:textId="77777777" w:rsidR="0090711D" w:rsidRPr="0090711D" w:rsidRDefault="0090711D" w:rsidP="0090711D">
      <w:pPr>
        <w:spacing w:after="0" w:line="240" w:lineRule="auto"/>
        <w:jc w:val="both"/>
        <w:rPr>
          <w:bCs/>
          <w:sz w:val="24"/>
          <w:lang w:val="en-US"/>
        </w:rPr>
      </w:pPr>
      <w:r w:rsidRPr="0090711D">
        <w:rPr>
          <w:bCs/>
          <w:sz w:val="24"/>
          <w:lang w:val="en-US"/>
        </w:rPr>
        <w:t>5.</w:t>
      </w:r>
      <w:r w:rsidRPr="0090711D">
        <w:rPr>
          <w:bCs/>
          <w:sz w:val="24"/>
          <w:lang w:val="en-US"/>
        </w:rPr>
        <w:tab/>
        <w:t>Tsuji S, Ichioka S, Sekiya N, Nakatsuka T. Analysis of ischemia-reperfusion injury in a microcirculatory model of pressure ulcers. Wound Repair Regen. 2005;13(2):209-15.</w:t>
      </w:r>
    </w:p>
    <w:p w14:paraId="7E37A8E4" w14:textId="77777777" w:rsidR="0090711D" w:rsidRPr="0090711D" w:rsidRDefault="0090711D" w:rsidP="0090711D">
      <w:pPr>
        <w:spacing w:after="0" w:line="240" w:lineRule="auto"/>
        <w:jc w:val="both"/>
        <w:rPr>
          <w:bCs/>
          <w:sz w:val="24"/>
          <w:lang w:val="en-US"/>
        </w:rPr>
      </w:pPr>
      <w:r w:rsidRPr="0090711D">
        <w:rPr>
          <w:bCs/>
          <w:sz w:val="24"/>
          <w:lang w:val="en-US"/>
        </w:rPr>
        <w:t>6.</w:t>
      </w:r>
      <w:r w:rsidRPr="0090711D">
        <w:rPr>
          <w:bCs/>
          <w:sz w:val="24"/>
          <w:lang w:val="en-US"/>
        </w:rPr>
        <w:tab/>
        <w:t xml:space="preserve">Valenza A, Rykaczewski K, Martinez DM, Bianco A, Caggiari S, Worsley P, Filingeri D. Thermal modulation of skin friction at the finger pad. J Mech </w:t>
      </w:r>
      <w:proofErr w:type="spellStart"/>
      <w:r w:rsidRPr="0090711D">
        <w:rPr>
          <w:bCs/>
          <w:sz w:val="24"/>
          <w:lang w:val="en-US"/>
        </w:rPr>
        <w:t>Behav</w:t>
      </w:r>
      <w:proofErr w:type="spellEnd"/>
      <w:r w:rsidRPr="0090711D">
        <w:rPr>
          <w:bCs/>
          <w:sz w:val="24"/>
          <w:lang w:val="en-US"/>
        </w:rPr>
        <w:t xml:space="preserve"> Biomed Mater. </w:t>
      </w:r>
      <w:proofErr w:type="gramStart"/>
      <w:r w:rsidRPr="0090711D">
        <w:rPr>
          <w:bCs/>
          <w:sz w:val="24"/>
          <w:lang w:val="en-US"/>
        </w:rPr>
        <w:t>2023;146:106072</w:t>
      </w:r>
      <w:proofErr w:type="gramEnd"/>
      <w:r w:rsidRPr="0090711D">
        <w:rPr>
          <w:bCs/>
          <w:sz w:val="24"/>
          <w:lang w:val="en-US"/>
        </w:rPr>
        <w:t>.</w:t>
      </w:r>
    </w:p>
    <w:p w14:paraId="3857417E" w14:textId="77777777" w:rsidR="0090711D" w:rsidRPr="0090711D" w:rsidRDefault="0090711D" w:rsidP="0090711D">
      <w:pPr>
        <w:spacing w:after="0" w:line="240" w:lineRule="auto"/>
        <w:jc w:val="both"/>
        <w:rPr>
          <w:bCs/>
          <w:sz w:val="24"/>
          <w:lang w:val="en-US"/>
        </w:rPr>
      </w:pPr>
      <w:r w:rsidRPr="0090711D">
        <w:rPr>
          <w:bCs/>
          <w:sz w:val="24"/>
          <w:lang w:val="en-US"/>
        </w:rPr>
        <w:t>7.</w:t>
      </w:r>
      <w:r w:rsidRPr="0090711D">
        <w:rPr>
          <w:bCs/>
          <w:sz w:val="24"/>
          <w:lang w:val="en-US"/>
        </w:rPr>
        <w:tab/>
        <w:t>Bader DL, Worsley PR. Technologies to monitor the health of loaded skin tissues. Biomed Eng Online. 2018;17(1):40.</w:t>
      </w:r>
    </w:p>
    <w:p w14:paraId="0678529F" w14:textId="77777777" w:rsidR="0090711D" w:rsidRPr="0090711D" w:rsidRDefault="0090711D" w:rsidP="0090711D">
      <w:pPr>
        <w:spacing w:after="0" w:line="240" w:lineRule="auto"/>
        <w:jc w:val="both"/>
        <w:rPr>
          <w:bCs/>
          <w:sz w:val="24"/>
          <w:lang w:val="en-US"/>
        </w:rPr>
      </w:pPr>
      <w:r w:rsidRPr="0090711D">
        <w:rPr>
          <w:bCs/>
          <w:sz w:val="24"/>
          <w:lang w:val="en-US"/>
        </w:rPr>
        <w:t>8.</w:t>
      </w:r>
      <w:r w:rsidRPr="0090711D">
        <w:rPr>
          <w:bCs/>
          <w:sz w:val="24"/>
          <w:lang w:val="en-US"/>
        </w:rPr>
        <w:tab/>
      </w:r>
      <w:proofErr w:type="spellStart"/>
      <w:r w:rsidRPr="0090711D">
        <w:rPr>
          <w:bCs/>
          <w:sz w:val="24"/>
          <w:lang w:val="en-US"/>
        </w:rPr>
        <w:t>Iaizzo</w:t>
      </w:r>
      <w:proofErr w:type="spellEnd"/>
      <w:r w:rsidRPr="0090711D">
        <w:rPr>
          <w:bCs/>
          <w:sz w:val="24"/>
          <w:lang w:val="en-US"/>
        </w:rPr>
        <w:t xml:space="preserve"> </w:t>
      </w:r>
      <w:proofErr w:type="spellStart"/>
      <w:r w:rsidRPr="0090711D">
        <w:rPr>
          <w:bCs/>
          <w:sz w:val="24"/>
          <w:lang w:val="en-US"/>
        </w:rPr>
        <w:t>PaKGLaKJYaLKJaHGaSE</w:t>
      </w:r>
      <w:proofErr w:type="spellEnd"/>
      <w:r w:rsidRPr="0090711D">
        <w:rPr>
          <w:bCs/>
          <w:sz w:val="24"/>
          <w:lang w:val="en-US"/>
        </w:rPr>
        <w:t xml:space="preserve">. Prevention of pressure ulcers by focal cooling: Histological assessment in a porcine model. Wounds. </w:t>
      </w:r>
      <w:proofErr w:type="gramStart"/>
      <w:r w:rsidRPr="0090711D">
        <w:rPr>
          <w:bCs/>
          <w:sz w:val="24"/>
          <w:lang w:val="en-US"/>
        </w:rPr>
        <w:t>1995;7:161</w:t>
      </w:r>
      <w:proofErr w:type="gramEnd"/>
      <w:r w:rsidRPr="0090711D">
        <w:rPr>
          <w:bCs/>
          <w:sz w:val="24"/>
          <w:lang w:val="en-US"/>
        </w:rPr>
        <w:t>-9.</w:t>
      </w:r>
    </w:p>
    <w:p w14:paraId="51065B0D" w14:textId="77777777" w:rsidR="0090711D" w:rsidRPr="0090711D" w:rsidRDefault="0090711D" w:rsidP="0090711D">
      <w:pPr>
        <w:spacing w:after="0" w:line="240" w:lineRule="auto"/>
        <w:jc w:val="both"/>
        <w:rPr>
          <w:bCs/>
          <w:sz w:val="24"/>
          <w:lang w:val="en-US"/>
        </w:rPr>
      </w:pPr>
      <w:r w:rsidRPr="0090711D">
        <w:rPr>
          <w:bCs/>
          <w:sz w:val="24"/>
          <w:lang w:val="en-US"/>
        </w:rPr>
        <w:t>9.</w:t>
      </w:r>
      <w:r w:rsidRPr="0090711D">
        <w:rPr>
          <w:bCs/>
          <w:sz w:val="24"/>
          <w:lang w:val="en-US"/>
        </w:rPr>
        <w:tab/>
      </w:r>
      <w:proofErr w:type="spellStart"/>
      <w:r w:rsidRPr="0090711D">
        <w:rPr>
          <w:bCs/>
          <w:sz w:val="24"/>
          <w:lang w:val="en-US"/>
        </w:rPr>
        <w:t>Kokate</w:t>
      </w:r>
      <w:proofErr w:type="spellEnd"/>
      <w:r w:rsidRPr="0090711D">
        <w:rPr>
          <w:bCs/>
          <w:sz w:val="24"/>
          <w:lang w:val="en-US"/>
        </w:rPr>
        <w:t xml:space="preserve"> JY, Leland KJ, Held AM, Hansen GL, Kveen GL, Johnson BA, et al. Temperature-modulated pressure ulcers: a porcine model. Arch Phys Med </w:t>
      </w:r>
      <w:proofErr w:type="spellStart"/>
      <w:r w:rsidRPr="0090711D">
        <w:rPr>
          <w:bCs/>
          <w:sz w:val="24"/>
          <w:lang w:val="en-US"/>
        </w:rPr>
        <w:t>Rehabil</w:t>
      </w:r>
      <w:proofErr w:type="spellEnd"/>
      <w:r w:rsidRPr="0090711D">
        <w:rPr>
          <w:bCs/>
          <w:sz w:val="24"/>
          <w:lang w:val="en-US"/>
        </w:rPr>
        <w:t>. 1995;76(7):666-73.</w:t>
      </w:r>
    </w:p>
    <w:p w14:paraId="7BDFF1E3" w14:textId="77777777" w:rsidR="0090711D" w:rsidRPr="0090711D" w:rsidRDefault="0090711D" w:rsidP="0090711D">
      <w:pPr>
        <w:spacing w:after="0" w:line="240" w:lineRule="auto"/>
        <w:jc w:val="both"/>
        <w:rPr>
          <w:bCs/>
          <w:sz w:val="24"/>
          <w:lang w:val="en-US"/>
        </w:rPr>
      </w:pPr>
      <w:r w:rsidRPr="0090711D">
        <w:rPr>
          <w:bCs/>
          <w:sz w:val="24"/>
          <w:lang w:val="en-US"/>
        </w:rPr>
        <w:lastRenderedPageBreak/>
        <w:t>10.</w:t>
      </w:r>
      <w:r w:rsidRPr="0090711D">
        <w:rPr>
          <w:bCs/>
          <w:sz w:val="24"/>
          <w:lang w:val="en-US"/>
        </w:rPr>
        <w:tab/>
        <w:t xml:space="preserve">Lee B, </w:t>
      </w:r>
      <w:proofErr w:type="spellStart"/>
      <w:r w:rsidRPr="0090711D">
        <w:rPr>
          <w:bCs/>
          <w:sz w:val="24"/>
          <w:lang w:val="en-US"/>
        </w:rPr>
        <w:t>Benyajati</w:t>
      </w:r>
      <w:proofErr w:type="spellEnd"/>
      <w:r w:rsidRPr="0090711D">
        <w:rPr>
          <w:bCs/>
          <w:sz w:val="24"/>
          <w:lang w:val="en-US"/>
        </w:rPr>
        <w:t xml:space="preserve"> S, Woods JA, Jan YK. Effect of local cooling on pro-inflammatory cytokines and blood flow of the skin under surface pressure in rats: feasibility study. J Tissue Viability. 2014;23(2):69-77.</w:t>
      </w:r>
    </w:p>
    <w:p w14:paraId="75067997" w14:textId="594F8E72" w:rsidR="00904557" w:rsidRPr="0090711D" w:rsidRDefault="0090711D" w:rsidP="0090711D">
      <w:pPr>
        <w:spacing w:after="0" w:line="240" w:lineRule="auto"/>
        <w:jc w:val="both"/>
        <w:rPr>
          <w:bCs/>
          <w:sz w:val="24"/>
          <w:lang w:val="en-US"/>
        </w:rPr>
      </w:pPr>
      <w:r w:rsidRPr="0090711D">
        <w:rPr>
          <w:bCs/>
          <w:sz w:val="24"/>
          <w:lang w:val="en-US"/>
        </w:rPr>
        <w:t>11.</w:t>
      </w:r>
      <w:r w:rsidRPr="0090711D">
        <w:rPr>
          <w:bCs/>
          <w:sz w:val="24"/>
          <w:lang w:val="en-US"/>
        </w:rPr>
        <w:tab/>
        <w:t xml:space="preserve">Wang W, Wang H, Zhao Z, Huang X, Xiong H, Mei Z. Thymol activates TRPM8-mediated </w:t>
      </w:r>
      <w:proofErr w:type="gramStart"/>
      <w:r w:rsidRPr="0090711D">
        <w:rPr>
          <w:bCs/>
          <w:sz w:val="24"/>
          <w:lang w:val="en-US"/>
        </w:rPr>
        <w:t>Ca(</w:t>
      </w:r>
      <w:proofErr w:type="gramEnd"/>
      <w:r w:rsidRPr="0090711D">
        <w:rPr>
          <w:bCs/>
          <w:sz w:val="24"/>
          <w:lang w:val="en-US"/>
        </w:rPr>
        <w:t xml:space="preserve">2+) influx for its antipruritic effects and alleviates inflammatory response in Imiquimod-induced mice. </w:t>
      </w:r>
      <w:proofErr w:type="spellStart"/>
      <w:r w:rsidRPr="0090711D">
        <w:rPr>
          <w:bCs/>
          <w:sz w:val="24"/>
          <w:lang w:val="en-US"/>
        </w:rPr>
        <w:t>Toxicol</w:t>
      </w:r>
      <w:proofErr w:type="spellEnd"/>
      <w:r w:rsidRPr="0090711D">
        <w:rPr>
          <w:bCs/>
          <w:sz w:val="24"/>
          <w:lang w:val="en-US"/>
        </w:rPr>
        <w:t xml:space="preserve"> Appl </w:t>
      </w:r>
      <w:proofErr w:type="spellStart"/>
      <w:r w:rsidRPr="0090711D">
        <w:rPr>
          <w:bCs/>
          <w:sz w:val="24"/>
          <w:lang w:val="en-US"/>
        </w:rPr>
        <w:t>Pharmacol</w:t>
      </w:r>
      <w:proofErr w:type="spellEnd"/>
      <w:r w:rsidRPr="0090711D">
        <w:rPr>
          <w:bCs/>
          <w:sz w:val="24"/>
          <w:lang w:val="en-US"/>
        </w:rPr>
        <w:t xml:space="preserve">. </w:t>
      </w:r>
      <w:proofErr w:type="gramStart"/>
      <w:r w:rsidRPr="0090711D">
        <w:rPr>
          <w:bCs/>
          <w:sz w:val="24"/>
          <w:lang w:val="en-US"/>
        </w:rPr>
        <w:t>2020;407:115247</w:t>
      </w:r>
      <w:proofErr w:type="gramEnd"/>
      <w:r w:rsidRPr="0090711D">
        <w:rPr>
          <w:bCs/>
          <w:sz w:val="24"/>
          <w:lang w:val="en-US"/>
        </w:rPr>
        <w:t>.</w:t>
      </w:r>
    </w:p>
    <w:p w14:paraId="2B186588" w14:textId="77777777" w:rsidR="00FF1F22" w:rsidRPr="00FF1F22" w:rsidRDefault="00FF1F22" w:rsidP="00FF1F22">
      <w:pPr>
        <w:jc w:val="both"/>
        <w:rPr>
          <w:lang w:val="en-US"/>
        </w:rPr>
      </w:pPr>
    </w:p>
    <w:p w14:paraId="61FBD697" w14:textId="77777777" w:rsidR="009B4E3E" w:rsidRDefault="009B4E3E" w:rsidP="009B4E3E">
      <w:pPr>
        <w:jc w:val="both"/>
        <w:rPr>
          <w:lang w:val="en-US"/>
        </w:rPr>
      </w:pPr>
    </w:p>
    <w:p w14:paraId="156443F0" w14:textId="77777777" w:rsidR="00CC271F" w:rsidRDefault="00CC271F" w:rsidP="009B4E3E">
      <w:pPr>
        <w:jc w:val="both"/>
      </w:pPr>
    </w:p>
    <w:sectPr w:rsidR="00CC271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97F15"/>
    <w:multiLevelType w:val="hybridMultilevel"/>
    <w:tmpl w:val="3B0A3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C1090F"/>
    <w:multiLevelType w:val="hybridMultilevel"/>
    <w:tmpl w:val="5CB4C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914F87"/>
    <w:multiLevelType w:val="hybridMultilevel"/>
    <w:tmpl w:val="85ACA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715FE8"/>
    <w:multiLevelType w:val="hybridMultilevel"/>
    <w:tmpl w:val="474C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840611">
    <w:abstractNumId w:val="3"/>
  </w:num>
  <w:num w:numId="2" w16cid:durableId="422184005">
    <w:abstractNumId w:val="2"/>
  </w:num>
  <w:num w:numId="3" w16cid:durableId="1035690585">
    <w:abstractNumId w:val="0"/>
  </w:num>
  <w:num w:numId="4" w16cid:durableId="969896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1sjC0MDQ1N7Q0tDRT0lEKTi0uzszPAykwrAUAv38ehywAAAA="/>
  </w:docVars>
  <w:rsids>
    <w:rsidRoot w:val="009B4E3E"/>
    <w:rsid w:val="00054ADE"/>
    <w:rsid w:val="000D473E"/>
    <w:rsid w:val="000F790B"/>
    <w:rsid w:val="00152D49"/>
    <w:rsid w:val="001C06AB"/>
    <w:rsid w:val="00544DBB"/>
    <w:rsid w:val="00627985"/>
    <w:rsid w:val="006B12AA"/>
    <w:rsid w:val="00712203"/>
    <w:rsid w:val="007B51BB"/>
    <w:rsid w:val="00904557"/>
    <w:rsid w:val="0090711D"/>
    <w:rsid w:val="009B4E3E"/>
    <w:rsid w:val="00BD3DED"/>
    <w:rsid w:val="00CC271F"/>
    <w:rsid w:val="00CD0D1D"/>
    <w:rsid w:val="00DA72C1"/>
    <w:rsid w:val="00E91C40"/>
    <w:rsid w:val="00F276DD"/>
    <w:rsid w:val="00F55306"/>
    <w:rsid w:val="00F77B9E"/>
    <w:rsid w:val="00FD086B"/>
    <w:rsid w:val="00FF1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675D"/>
  <w15:chartTrackingRefBased/>
  <w15:docId w15:val="{47211765-584C-4D4A-BC0D-6716D1D8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E3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B4E3E"/>
    <w:pPr>
      <w:keepNext/>
      <w:keepLines/>
      <w:spacing w:before="240" w:after="0" w:line="259" w:lineRule="auto"/>
      <w:outlineLvl w:val="0"/>
    </w:pPr>
    <w:rPr>
      <w:rFonts w:ascii="Calibri Light" w:eastAsia="Times New Roman" w:hAnsi="Calibri Light"/>
      <w:color w:val="2E74B5"/>
      <w:sz w:val="32"/>
      <w:szCs w:val="32"/>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E3E"/>
    <w:rPr>
      <w:rFonts w:ascii="Calibri Light" w:eastAsia="Times New Roman" w:hAnsi="Calibri Light" w:cs="Times New Roman"/>
      <w:color w:val="2E74B5"/>
      <w:sz w:val="32"/>
      <w:szCs w:val="32"/>
      <w:lang w:val="en-US" w:bidi="he-IL"/>
    </w:rPr>
  </w:style>
  <w:style w:type="character" w:styleId="Hyperlink">
    <w:name w:val="Hyperlink"/>
    <w:uiPriority w:val="99"/>
    <w:unhideWhenUsed/>
    <w:rsid w:val="009B4E3E"/>
    <w:rPr>
      <w:color w:val="0000FF"/>
      <w:u w:val="single"/>
    </w:rPr>
  </w:style>
  <w:style w:type="character" w:customStyle="1" w:styleId="citation-publication-date">
    <w:name w:val="citation-publication-date"/>
    <w:rsid w:val="009B4E3E"/>
  </w:style>
  <w:style w:type="paragraph" w:customStyle="1" w:styleId="m3521337326165807547msolistparagraph">
    <w:name w:val="m_3521337326165807547msolistparagraph"/>
    <w:basedOn w:val="Normal"/>
    <w:rsid w:val="00FF1F22"/>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FF1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0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Worsley P.R.</dc:creator>
  <cp:keywords/>
  <dc:description/>
  <cp:lastModifiedBy>Ralph Gordon</cp:lastModifiedBy>
  <cp:revision>12</cp:revision>
  <dcterms:created xsi:type="dcterms:W3CDTF">2020-05-21T09:51:00Z</dcterms:created>
  <dcterms:modified xsi:type="dcterms:W3CDTF">2025-06-25T15:46:00Z</dcterms:modified>
</cp:coreProperties>
</file>