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DDA63" w14:textId="0551ABCC" w:rsidR="009B4E3E" w:rsidRPr="00F47E56" w:rsidRDefault="009B4E3E" w:rsidP="009B4E3E">
      <w:pPr>
        <w:spacing w:before="40" w:afterLines="40" w:after="96"/>
        <w:jc w:val="both"/>
        <w:rPr>
          <w:rFonts w:cs="Calibri"/>
          <w:b/>
          <w:sz w:val="24"/>
          <w:szCs w:val="24"/>
          <w:lang w:val="en-US"/>
        </w:rPr>
      </w:pPr>
      <w:r w:rsidRPr="00F47E56">
        <w:rPr>
          <w:rFonts w:cs="Calibri"/>
          <w:b/>
          <w:sz w:val="24"/>
          <w:szCs w:val="24"/>
        </w:rPr>
        <w:t>Project Summary for EPUAP website</w:t>
      </w:r>
    </w:p>
    <w:p w14:paraId="6D2679CF" w14:textId="4B3E67AD" w:rsidR="009B4E3E" w:rsidRPr="00F47E56" w:rsidRDefault="009B4E3E" w:rsidP="00927E21">
      <w:pPr>
        <w:spacing w:before="240" w:after="240" w:line="240" w:lineRule="auto"/>
        <w:rPr>
          <w:rFonts w:eastAsia="Times New Roman" w:cs="Calibri"/>
          <w:color w:val="000000" w:themeColor="text1"/>
          <w:sz w:val="24"/>
          <w:szCs w:val="24"/>
          <w:lang w:val="en-US" w:eastAsia="fr-FR"/>
        </w:rPr>
      </w:pPr>
      <w:r w:rsidRPr="00F47E56">
        <w:rPr>
          <w:rFonts w:cs="Calibri"/>
          <w:b/>
          <w:sz w:val="24"/>
          <w:szCs w:val="24"/>
          <w:lang w:val="en-US"/>
        </w:rPr>
        <w:t xml:space="preserve">Project Title:  </w:t>
      </w:r>
      <w:r w:rsidR="00C02322" w:rsidRPr="00F47E56">
        <w:rPr>
          <w:rFonts w:eastAsiaTheme="minorHAnsi" w:cs="Calibri"/>
          <w:color w:val="000000"/>
          <w:sz w:val="24"/>
          <w:szCs w:val="24"/>
          <w:lang w:val="en-US"/>
        </w:rPr>
        <w:t xml:space="preserve">The impact of the Digital PI-GAME on nursing students' skills to categorize and stage pressure </w:t>
      </w:r>
      <w:proofErr w:type="gramStart"/>
      <w:r w:rsidR="00C02322" w:rsidRPr="00F47E56">
        <w:rPr>
          <w:rFonts w:eastAsiaTheme="minorHAnsi" w:cs="Calibri"/>
          <w:color w:val="000000"/>
          <w:sz w:val="24"/>
          <w:szCs w:val="24"/>
          <w:lang w:val="en-US"/>
        </w:rPr>
        <w:t>injuries</w:t>
      </w:r>
      <w:proofErr w:type="gramEnd"/>
    </w:p>
    <w:p w14:paraId="781BE21F" w14:textId="3EF24788" w:rsidR="009B4E3E" w:rsidRPr="00F47E56" w:rsidRDefault="009B4E3E" w:rsidP="009B4E3E">
      <w:pPr>
        <w:spacing w:after="0" w:line="240" w:lineRule="auto"/>
        <w:jc w:val="both"/>
        <w:rPr>
          <w:rFonts w:cs="Calibri"/>
          <w:bCs/>
          <w:sz w:val="24"/>
          <w:szCs w:val="24"/>
          <w:lang w:val="en-US"/>
        </w:rPr>
      </w:pPr>
      <w:r w:rsidRPr="00F47E56">
        <w:rPr>
          <w:rFonts w:cs="Calibri"/>
          <w:b/>
          <w:sz w:val="24"/>
          <w:szCs w:val="24"/>
          <w:lang w:val="en-US"/>
        </w:rPr>
        <w:t xml:space="preserve">Project Team:  </w:t>
      </w:r>
      <w:r w:rsidR="00722A96" w:rsidRPr="00F47E56">
        <w:rPr>
          <w:rFonts w:cs="Calibri"/>
          <w:bCs/>
          <w:sz w:val="24"/>
          <w:szCs w:val="24"/>
          <w:lang w:val="en-US"/>
        </w:rPr>
        <w:t xml:space="preserve">Ayşe Sılanur Demir, </w:t>
      </w:r>
      <w:r w:rsidR="00927E21" w:rsidRPr="00F47E56">
        <w:rPr>
          <w:rFonts w:cs="Calibri"/>
          <w:bCs/>
          <w:sz w:val="24"/>
          <w:szCs w:val="24"/>
          <w:lang w:val="en-US"/>
        </w:rPr>
        <w:t>Havanur Kılıç, Aleyna Uçanbelen</w:t>
      </w:r>
      <w:r w:rsidR="00462023" w:rsidRPr="00F47E56">
        <w:rPr>
          <w:rFonts w:cs="Calibri"/>
          <w:bCs/>
          <w:sz w:val="24"/>
          <w:szCs w:val="24"/>
          <w:lang w:val="en-US"/>
        </w:rPr>
        <w:t>, Ayişe Karadağ</w:t>
      </w:r>
    </w:p>
    <w:p w14:paraId="60BEBD11" w14:textId="77777777" w:rsidR="009B4E3E" w:rsidRPr="00F47E56" w:rsidRDefault="009B4E3E" w:rsidP="009B4E3E">
      <w:pPr>
        <w:spacing w:after="0" w:line="240" w:lineRule="auto"/>
        <w:jc w:val="both"/>
        <w:rPr>
          <w:rFonts w:cs="Calibri"/>
          <w:b/>
          <w:sz w:val="24"/>
          <w:szCs w:val="24"/>
          <w:lang w:val="en-US"/>
        </w:rPr>
      </w:pPr>
    </w:p>
    <w:p w14:paraId="04EFF265" w14:textId="1649B417" w:rsidR="00F77B9E" w:rsidRPr="00F47E56" w:rsidRDefault="009B4E3E" w:rsidP="009B4E3E">
      <w:pPr>
        <w:spacing w:after="0" w:line="240" w:lineRule="auto"/>
        <w:jc w:val="both"/>
        <w:rPr>
          <w:rFonts w:cs="Calibri"/>
          <w:b/>
          <w:sz w:val="24"/>
          <w:szCs w:val="24"/>
          <w:lang w:val="en-US"/>
        </w:rPr>
      </w:pPr>
      <w:r w:rsidRPr="00F47E56">
        <w:rPr>
          <w:rFonts w:cs="Calibri"/>
          <w:b/>
          <w:sz w:val="24"/>
          <w:szCs w:val="24"/>
          <w:lang w:val="en-US"/>
        </w:rPr>
        <w:t>Project Focus:</w:t>
      </w:r>
      <w:r w:rsidR="00927E21" w:rsidRPr="00F47E56">
        <w:rPr>
          <w:rFonts w:cs="Calibri"/>
          <w:b/>
          <w:sz w:val="24"/>
          <w:szCs w:val="24"/>
          <w:lang w:val="en-US"/>
        </w:rPr>
        <w:t xml:space="preserve"> </w:t>
      </w:r>
    </w:p>
    <w:p w14:paraId="274D5454" w14:textId="1A6DCDCE" w:rsidR="009B4E3E" w:rsidRPr="00F47E56" w:rsidRDefault="009417AB" w:rsidP="009417AB">
      <w:pPr>
        <w:spacing w:line="360" w:lineRule="auto"/>
        <w:ind w:firstLine="708"/>
        <w:jc w:val="both"/>
        <w:rPr>
          <w:rFonts w:cs="Calibri"/>
          <w:sz w:val="24"/>
          <w:szCs w:val="24"/>
          <w:lang w:val="en-US"/>
        </w:rPr>
      </w:pPr>
      <w:r w:rsidRPr="00F47E56">
        <w:rPr>
          <w:rFonts w:cs="Calibri"/>
          <w:sz w:val="24"/>
          <w:szCs w:val="24"/>
          <w:lang w:val="en-US"/>
        </w:rPr>
        <w:t>The project focuse</w:t>
      </w:r>
      <w:r w:rsidR="00B40435" w:rsidRPr="00F47E56">
        <w:rPr>
          <w:rFonts w:cs="Calibri"/>
          <w:sz w:val="24"/>
          <w:szCs w:val="24"/>
          <w:lang w:val="en-US"/>
        </w:rPr>
        <w:t>s</w:t>
      </w:r>
      <w:r w:rsidRPr="00F47E56">
        <w:rPr>
          <w:rFonts w:cs="Calibri"/>
          <w:sz w:val="24"/>
          <w:szCs w:val="24"/>
          <w:lang w:val="en-US"/>
        </w:rPr>
        <w:t xml:space="preserve"> on </w:t>
      </w:r>
      <w:r w:rsidR="007465BE" w:rsidRPr="00F47E56">
        <w:rPr>
          <w:rFonts w:cs="Calibri"/>
          <w:sz w:val="24"/>
          <w:szCs w:val="24"/>
          <w:lang w:val="en-US"/>
        </w:rPr>
        <w:t xml:space="preserve">enhancing </w:t>
      </w:r>
      <w:r w:rsidRPr="00F47E56">
        <w:rPr>
          <w:rFonts w:cs="Calibri"/>
          <w:sz w:val="24"/>
          <w:szCs w:val="24"/>
          <w:lang w:val="en-US"/>
        </w:rPr>
        <w:t xml:space="preserve">nursing students’ knowledge on </w:t>
      </w:r>
      <w:r w:rsidRPr="00F47E56">
        <w:rPr>
          <w:rFonts w:cs="Calibri"/>
          <w:sz w:val="24"/>
          <w:szCs w:val="24"/>
        </w:rPr>
        <w:t xml:space="preserve">Pressure injuries (PIs) </w:t>
      </w:r>
      <w:r w:rsidRPr="00F47E56">
        <w:rPr>
          <w:rFonts w:cs="Calibri"/>
          <w:sz w:val="24"/>
          <w:szCs w:val="24"/>
          <w:lang w:val="en-US"/>
        </w:rPr>
        <w:t>categorization and staging</w:t>
      </w:r>
      <w:r w:rsidR="007465BE" w:rsidRPr="00F47E56">
        <w:rPr>
          <w:rFonts w:cs="Calibri"/>
          <w:sz w:val="24"/>
          <w:szCs w:val="24"/>
          <w:lang w:val="en-US"/>
        </w:rPr>
        <w:t>,</w:t>
      </w:r>
      <w:r w:rsidRPr="00F47E56">
        <w:rPr>
          <w:rFonts w:cs="Calibri"/>
          <w:sz w:val="24"/>
          <w:szCs w:val="24"/>
          <w:lang w:val="en-US"/>
        </w:rPr>
        <w:t xml:space="preserve"> </w:t>
      </w:r>
      <w:r w:rsidR="007465BE" w:rsidRPr="00F47E56">
        <w:rPr>
          <w:rFonts w:cs="Calibri"/>
          <w:sz w:val="24"/>
          <w:szCs w:val="24"/>
          <w:lang w:val="en-US"/>
        </w:rPr>
        <w:t xml:space="preserve">as well as </w:t>
      </w:r>
      <w:r w:rsidRPr="00F47E56">
        <w:rPr>
          <w:rFonts w:cs="Calibri"/>
          <w:sz w:val="24"/>
          <w:szCs w:val="24"/>
          <w:lang w:val="en-US"/>
        </w:rPr>
        <w:t>their competencies in making correct staging. The project will transfer the previously developed paper-based PI-GAME training set to a digital platform, highlighting the critical role of innovation and technology in education. PI-DGAME will inspire future research and the development of similar educational strategies by emphasizing the role of game-based education in nursing education.</w:t>
      </w:r>
      <w:r w:rsidR="008F088B" w:rsidRPr="00F47E56">
        <w:rPr>
          <w:rFonts w:cs="Calibri"/>
          <w:sz w:val="24"/>
          <w:szCs w:val="24"/>
          <w:lang w:val="en-US"/>
        </w:rPr>
        <w:t xml:space="preserve"> </w:t>
      </w:r>
    </w:p>
    <w:p w14:paraId="5CA8E43F" w14:textId="77777777" w:rsidR="009B4E3E" w:rsidRPr="00F47E56" w:rsidRDefault="009B4E3E" w:rsidP="009B4E3E">
      <w:pPr>
        <w:spacing w:after="0" w:line="240" w:lineRule="auto"/>
        <w:jc w:val="both"/>
        <w:rPr>
          <w:rFonts w:cs="Calibri"/>
          <w:sz w:val="24"/>
          <w:szCs w:val="24"/>
          <w:lang w:val="en-US"/>
        </w:rPr>
      </w:pPr>
      <w:r w:rsidRPr="00F47E56">
        <w:rPr>
          <w:rFonts w:cs="Calibri"/>
          <w:b/>
          <w:sz w:val="24"/>
          <w:szCs w:val="24"/>
          <w:lang w:val="en-US"/>
        </w:rPr>
        <w:t>Introduction:</w:t>
      </w:r>
      <w:r w:rsidRPr="00F47E56">
        <w:rPr>
          <w:rFonts w:cs="Calibri"/>
          <w:sz w:val="24"/>
          <w:szCs w:val="24"/>
          <w:lang w:val="en-US"/>
        </w:rPr>
        <w:t xml:space="preserve"> </w:t>
      </w:r>
    </w:p>
    <w:p w14:paraId="73DA5331" w14:textId="22527402" w:rsidR="00AB0A5B" w:rsidRPr="00F47E56" w:rsidRDefault="00AB0A5B" w:rsidP="00AB0A5B">
      <w:pPr>
        <w:spacing w:line="360" w:lineRule="auto"/>
        <w:ind w:firstLine="708"/>
        <w:jc w:val="both"/>
        <w:rPr>
          <w:rFonts w:cs="Calibri"/>
          <w:sz w:val="24"/>
          <w:szCs w:val="24"/>
          <w:vertAlign w:val="superscript"/>
        </w:rPr>
      </w:pPr>
      <w:r w:rsidRPr="00F47E56">
        <w:rPr>
          <w:rFonts w:cs="Calibri"/>
          <w:sz w:val="24"/>
          <w:szCs w:val="24"/>
        </w:rPr>
        <w:t>PIs prevention and management are important quality indicators for a healthcare system and require effective nursing care</w:t>
      </w:r>
      <w:r w:rsidR="009F3DFB" w:rsidRPr="00F47E56">
        <w:rPr>
          <w:rFonts w:cs="Calibri"/>
          <w:sz w:val="24"/>
          <w:szCs w:val="24"/>
        </w:rPr>
        <w:t>.</w:t>
      </w:r>
      <w:r w:rsidR="008D58D8" w:rsidRPr="00F47E56">
        <w:rPr>
          <w:rFonts w:cs="Calibri"/>
          <w:sz w:val="24"/>
          <w:szCs w:val="24"/>
          <w:vertAlign w:val="superscript"/>
        </w:rPr>
        <w:t xml:space="preserve"> 1,2</w:t>
      </w:r>
      <w:r w:rsidRPr="00F47E56">
        <w:rPr>
          <w:rFonts w:cs="Calibri"/>
          <w:sz w:val="24"/>
          <w:szCs w:val="24"/>
        </w:rPr>
        <w:t xml:space="preserve"> Nurses' level of knowledge regarding PIs categorization and staging is critically important for planning the treatment and care of PIs based on their stage.</w:t>
      </w:r>
      <w:r w:rsidR="009F3DFB" w:rsidRPr="00F47E56">
        <w:rPr>
          <w:rFonts w:cs="Calibri"/>
          <w:sz w:val="24"/>
          <w:szCs w:val="24"/>
          <w:vertAlign w:val="superscript"/>
        </w:rPr>
        <w:t>2</w:t>
      </w:r>
      <w:r w:rsidRPr="00F47E56">
        <w:rPr>
          <w:rFonts w:cs="Calibri"/>
          <w:sz w:val="24"/>
          <w:szCs w:val="24"/>
        </w:rPr>
        <w:t xml:space="preserve"> This necessitates nurses to gain learning experiences related to PIs staging and categorization from the early years of their education.</w:t>
      </w:r>
      <w:r w:rsidR="007C144F" w:rsidRPr="00F47E56">
        <w:rPr>
          <w:rFonts w:cs="Calibri"/>
          <w:sz w:val="24"/>
          <w:szCs w:val="24"/>
        </w:rPr>
        <w:t xml:space="preserve"> </w:t>
      </w:r>
      <w:r w:rsidR="008F088B" w:rsidRPr="00F47E56">
        <w:rPr>
          <w:rFonts w:cs="Calibri"/>
          <w:sz w:val="24"/>
          <w:szCs w:val="24"/>
        </w:rPr>
        <w:t>However, the existing literature indicates that both and nursing students</w:t>
      </w:r>
      <w:r w:rsidR="008F088B" w:rsidRPr="00F47E56">
        <w:rPr>
          <w:rFonts w:cs="Calibri"/>
          <w:sz w:val="24"/>
          <w:szCs w:val="24"/>
          <w:vertAlign w:val="superscript"/>
        </w:rPr>
        <w:t>3</w:t>
      </w:r>
      <w:r w:rsidR="007C144F" w:rsidRPr="00F47E56">
        <w:rPr>
          <w:rFonts w:cs="Calibri"/>
          <w:sz w:val="24"/>
          <w:szCs w:val="24"/>
          <w:vertAlign w:val="superscript"/>
        </w:rPr>
        <w:t>-</w:t>
      </w:r>
      <w:r w:rsidR="008F088B" w:rsidRPr="00F47E56">
        <w:rPr>
          <w:rFonts w:cs="Calibri"/>
          <w:sz w:val="24"/>
          <w:szCs w:val="24"/>
          <w:vertAlign w:val="superscript"/>
        </w:rPr>
        <w:t>6</w:t>
      </w:r>
      <w:r w:rsidR="008F088B" w:rsidRPr="00F47E56">
        <w:rPr>
          <w:rFonts w:cs="Calibri"/>
          <w:sz w:val="24"/>
          <w:szCs w:val="24"/>
        </w:rPr>
        <w:t xml:space="preserve"> </w:t>
      </w:r>
      <w:r w:rsidR="007C144F" w:rsidRPr="00F47E56">
        <w:rPr>
          <w:rFonts w:cs="Calibri"/>
          <w:sz w:val="24"/>
          <w:szCs w:val="24"/>
        </w:rPr>
        <w:t xml:space="preserve">and </w:t>
      </w:r>
      <w:r w:rsidR="007C144F" w:rsidRPr="00F47E56">
        <w:rPr>
          <w:rFonts w:cs="Calibri"/>
          <w:sz w:val="24"/>
          <w:szCs w:val="24"/>
        </w:rPr>
        <w:t>nurses</w:t>
      </w:r>
      <w:r w:rsidR="007C144F" w:rsidRPr="00F47E56">
        <w:rPr>
          <w:rFonts w:cs="Calibri"/>
          <w:sz w:val="24"/>
          <w:szCs w:val="24"/>
          <w:vertAlign w:val="superscript"/>
        </w:rPr>
        <w:t>6</w:t>
      </w:r>
      <w:r w:rsidR="007C144F" w:rsidRPr="00F47E56">
        <w:rPr>
          <w:rFonts w:cs="Calibri"/>
          <w:sz w:val="24"/>
          <w:szCs w:val="24"/>
          <w:vertAlign w:val="superscript"/>
        </w:rPr>
        <w:t>-1</w:t>
      </w:r>
      <w:r w:rsidR="007C144F" w:rsidRPr="00F47E56">
        <w:rPr>
          <w:rFonts w:cs="Calibri"/>
          <w:sz w:val="24"/>
          <w:szCs w:val="24"/>
          <w:vertAlign w:val="superscript"/>
        </w:rPr>
        <w:t>0</w:t>
      </w:r>
      <w:r w:rsidR="007C144F" w:rsidRPr="00F47E56">
        <w:rPr>
          <w:rFonts w:cs="Calibri"/>
          <w:sz w:val="24"/>
          <w:szCs w:val="24"/>
        </w:rPr>
        <w:t xml:space="preserve"> </w:t>
      </w:r>
      <w:r w:rsidR="008F088B" w:rsidRPr="00F47E56">
        <w:rPr>
          <w:rFonts w:cs="Calibri"/>
          <w:sz w:val="24"/>
          <w:szCs w:val="24"/>
        </w:rPr>
        <w:t>have insufficient knowledge and skills regarding categorization and staging, leading to frequent staging errors</w:t>
      </w:r>
      <w:r w:rsidR="00C02322" w:rsidRPr="00F47E56">
        <w:rPr>
          <w:rFonts w:cs="Calibri"/>
          <w:sz w:val="24"/>
          <w:szCs w:val="24"/>
        </w:rPr>
        <w:t>.</w:t>
      </w:r>
      <w:r w:rsidR="00C02322" w:rsidRPr="00F47E56">
        <w:rPr>
          <w:rFonts w:cs="Calibri"/>
          <w:sz w:val="24"/>
          <w:szCs w:val="24"/>
          <w:vertAlign w:val="superscript"/>
        </w:rPr>
        <w:t>7-</w:t>
      </w:r>
      <w:proofErr w:type="gramStart"/>
      <w:r w:rsidR="00C02322" w:rsidRPr="00F47E56">
        <w:rPr>
          <w:rFonts w:cs="Calibri"/>
          <w:sz w:val="24"/>
          <w:szCs w:val="24"/>
          <w:vertAlign w:val="superscript"/>
        </w:rPr>
        <w:t>10</w:t>
      </w:r>
      <w:proofErr w:type="gramEnd"/>
    </w:p>
    <w:p w14:paraId="4833ED94" w14:textId="07044FD8" w:rsidR="00AB0A5B" w:rsidRPr="00F47E56" w:rsidRDefault="008850FA" w:rsidP="004B06A1">
      <w:pPr>
        <w:spacing w:line="360" w:lineRule="auto"/>
        <w:ind w:firstLine="708"/>
        <w:jc w:val="both"/>
        <w:rPr>
          <w:rFonts w:cs="Calibri"/>
          <w:sz w:val="24"/>
          <w:szCs w:val="24"/>
        </w:rPr>
      </w:pPr>
      <w:r w:rsidRPr="00F47E56">
        <w:rPr>
          <w:rFonts w:cs="Calibri"/>
          <w:sz w:val="24"/>
          <w:szCs w:val="24"/>
        </w:rPr>
        <w:t>In this context, interactive education methods and techniques are being tried by utilizing different educational theories to increase the knowledge levels of nurses and nursing students. Especially, learning preferences at universities have changed; There has been a greater shift towards digital tools and online forums supported by images, videos, and audio rather than text-based learning</w:t>
      </w:r>
      <w:r w:rsidRPr="00F47E56">
        <w:rPr>
          <w:rFonts w:cs="Calibri"/>
          <w:color w:val="222222"/>
          <w:sz w:val="24"/>
          <w:szCs w:val="24"/>
          <w:shd w:val="clear" w:color="auto" w:fill="FFFFFF"/>
        </w:rPr>
        <w:t>.</w:t>
      </w:r>
      <w:r w:rsidR="009F3DFB" w:rsidRPr="00F47E56">
        <w:rPr>
          <w:rFonts w:cs="Calibri"/>
          <w:color w:val="000000" w:themeColor="text1"/>
          <w:sz w:val="24"/>
          <w:szCs w:val="24"/>
          <w:vertAlign w:val="superscript"/>
        </w:rPr>
        <w:t>11</w:t>
      </w:r>
      <w:r w:rsidRPr="00F47E56">
        <w:rPr>
          <w:rFonts w:cs="Calibri"/>
          <w:color w:val="000000" w:themeColor="text1"/>
          <w:sz w:val="24"/>
          <w:szCs w:val="24"/>
        </w:rPr>
        <w:t xml:space="preserve"> </w:t>
      </w:r>
      <w:r w:rsidRPr="00F47E56">
        <w:rPr>
          <w:rFonts w:cs="Calibri"/>
          <w:sz w:val="24"/>
          <w:szCs w:val="24"/>
        </w:rPr>
        <w:t>Online education has become an important alternative after the pandemic and has become widespread.</w:t>
      </w:r>
      <w:r w:rsidR="009F3DFB" w:rsidRPr="00F47E56">
        <w:rPr>
          <w:rFonts w:cs="Calibri"/>
          <w:sz w:val="24"/>
          <w:szCs w:val="24"/>
          <w:vertAlign w:val="superscript"/>
        </w:rPr>
        <w:t>12</w:t>
      </w:r>
      <w:r w:rsidRPr="00F47E56">
        <w:rPr>
          <w:rFonts w:cs="Calibri"/>
          <w:sz w:val="24"/>
          <w:szCs w:val="24"/>
        </w:rPr>
        <w:t xml:space="preserve"> However, like classical classroom teaching, online education also has some limitations, and in our experience, students demand that learning be more fun and interactive with this platform. For these reasons, integrating game-based teaching methods into nursing education programs may be an effective approach to teaching the categorization and staging of PIs in a fun way. </w:t>
      </w:r>
      <w:r w:rsidR="008F088B" w:rsidRPr="00F47E56">
        <w:rPr>
          <w:rFonts w:cs="Calibri"/>
          <w:sz w:val="24"/>
          <w:szCs w:val="24"/>
        </w:rPr>
        <w:t xml:space="preserve"> Therefore, the project aims to enhance nursing students' understanding of PI categorization and staging, as well as their ability to stage accurately.</w:t>
      </w:r>
    </w:p>
    <w:p w14:paraId="395A2B4A" w14:textId="2194C1EE" w:rsidR="009417AB" w:rsidRPr="00F47E56" w:rsidRDefault="009B4E3E" w:rsidP="009417AB">
      <w:pPr>
        <w:spacing w:after="0" w:line="360" w:lineRule="auto"/>
        <w:jc w:val="both"/>
        <w:rPr>
          <w:rFonts w:cs="Calibri"/>
          <w:sz w:val="24"/>
          <w:szCs w:val="24"/>
          <w:lang w:val="en-US"/>
        </w:rPr>
      </w:pPr>
      <w:r w:rsidRPr="00F47E56">
        <w:rPr>
          <w:rFonts w:cs="Calibri"/>
          <w:b/>
          <w:sz w:val="24"/>
          <w:szCs w:val="24"/>
          <w:lang w:val="en-US"/>
        </w:rPr>
        <w:lastRenderedPageBreak/>
        <w:t xml:space="preserve">Project Aim: </w:t>
      </w:r>
      <w:r w:rsidR="000C5B60" w:rsidRPr="00F47E56">
        <w:rPr>
          <w:rFonts w:cs="Calibri"/>
          <w:sz w:val="24"/>
          <w:szCs w:val="24"/>
          <w:shd w:val="clear" w:color="auto" w:fill="FFFFFF"/>
        </w:rPr>
        <w:t>This project aims to develop a Digital PI-GAME</w:t>
      </w:r>
      <w:r w:rsidR="003600A2" w:rsidRPr="00F47E56">
        <w:rPr>
          <w:rFonts w:cs="Calibri"/>
          <w:sz w:val="24"/>
          <w:szCs w:val="24"/>
          <w:shd w:val="clear" w:color="auto" w:fill="FFFFFF"/>
        </w:rPr>
        <w:t xml:space="preserve"> (PI-DGAME)</w:t>
      </w:r>
      <w:r w:rsidR="000C5B60" w:rsidRPr="00F47E56">
        <w:rPr>
          <w:rFonts w:cs="Calibri"/>
          <w:sz w:val="24"/>
          <w:szCs w:val="24"/>
          <w:shd w:val="clear" w:color="auto" w:fill="FFFFFF"/>
        </w:rPr>
        <w:t xml:space="preserve"> </w:t>
      </w:r>
      <w:r w:rsidR="00E25F15" w:rsidRPr="00F47E56">
        <w:rPr>
          <w:rFonts w:cs="Calibri"/>
          <w:sz w:val="24"/>
          <w:szCs w:val="24"/>
          <w:shd w:val="clear" w:color="auto" w:fill="FFFFFF"/>
        </w:rPr>
        <w:t>to enhance</w:t>
      </w:r>
      <w:r w:rsidR="008F088B" w:rsidRPr="00F47E56">
        <w:rPr>
          <w:rFonts w:cs="Calibri"/>
          <w:sz w:val="24"/>
          <w:szCs w:val="24"/>
          <w:shd w:val="clear" w:color="auto" w:fill="FFFFFF"/>
        </w:rPr>
        <w:t xml:space="preserve"> </w:t>
      </w:r>
      <w:r w:rsidR="000C5B60" w:rsidRPr="00F47E56">
        <w:rPr>
          <w:rFonts w:cs="Calibri"/>
          <w:sz w:val="24"/>
          <w:szCs w:val="24"/>
          <w:shd w:val="clear" w:color="auto" w:fill="FFFFFF"/>
        </w:rPr>
        <w:t>nursing students' knowledge of PI categorization and staging</w:t>
      </w:r>
      <w:r w:rsidR="008F088B" w:rsidRPr="00F47E56">
        <w:rPr>
          <w:rFonts w:cs="Calibri"/>
          <w:sz w:val="24"/>
          <w:szCs w:val="24"/>
          <w:shd w:val="clear" w:color="auto" w:fill="FFFFFF"/>
        </w:rPr>
        <w:t>, as well as</w:t>
      </w:r>
      <w:r w:rsidR="000C5B60" w:rsidRPr="00F47E56">
        <w:rPr>
          <w:rFonts w:cs="Calibri"/>
          <w:sz w:val="24"/>
          <w:szCs w:val="24"/>
          <w:shd w:val="clear" w:color="auto" w:fill="FFFFFF"/>
        </w:rPr>
        <w:t xml:space="preserve"> their competence in making accurate staging.</w:t>
      </w:r>
    </w:p>
    <w:p w14:paraId="75605ACA" w14:textId="50006D74" w:rsidR="009B4E3E" w:rsidRPr="00F47E56" w:rsidRDefault="009B4E3E" w:rsidP="009B4E3E">
      <w:pPr>
        <w:spacing w:after="0" w:line="240" w:lineRule="auto"/>
        <w:jc w:val="both"/>
        <w:rPr>
          <w:rFonts w:cs="Calibri"/>
          <w:sz w:val="24"/>
          <w:szCs w:val="24"/>
          <w:lang w:val="en-US"/>
        </w:rPr>
      </w:pPr>
      <w:r w:rsidRPr="00F47E56">
        <w:rPr>
          <w:rFonts w:cs="Calibri"/>
          <w:b/>
          <w:sz w:val="24"/>
          <w:szCs w:val="24"/>
          <w:lang w:val="en-US"/>
        </w:rPr>
        <w:t>Key Milestones:</w:t>
      </w:r>
      <w:r w:rsidRPr="00F47E56">
        <w:rPr>
          <w:rFonts w:cs="Calibri"/>
          <w:sz w:val="24"/>
          <w:szCs w:val="24"/>
          <w:lang w:val="en-US"/>
        </w:rPr>
        <w:t xml:space="preserve"> </w:t>
      </w:r>
    </w:p>
    <w:p w14:paraId="1B4EE942" w14:textId="77777777" w:rsidR="00AB0A5B" w:rsidRPr="00F47E56" w:rsidRDefault="00AB0A5B" w:rsidP="009B4E3E">
      <w:pPr>
        <w:spacing w:after="0" w:line="240" w:lineRule="auto"/>
        <w:jc w:val="both"/>
        <w:rPr>
          <w:rFonts w:cs="Calibri"/>
          <w:sz w:val="24"/>
          <w:szCs w:val="24"/>
          <w:lang w:val="en-US"/>
        </w:rPr>
      </w:pPr>
    </w:p>
    <w:p w14:paraId="321A8C5A" w14:textId="69722C88" w:rsidR="009B4E3E" w:rsidRPr="00F47E56" w:rsidRDefault="00CB3F62" w:rsidP="00E25F15">
      <w:pPr>
        <w:pStyle w:val="ListParagraph"/>
        <w:numPr>
          <w:ilvl w:val="0"/>
          <w:numId w:val="6"/>
        </w:numPr>
        <w:spacing w:after="0" w:line="360" w:lineRule="auto"/>
        <w:jc w:val="both"/>
        <w:rPr>
          <w:rFonts w:cs="Calibri"/>
          <w:sz w:val="24"/>
          <w:szCs w:val="24"/>
          <w:lang w:val="en-US"/>
        </w:rPr>
      </w:pPr>
      <w:r w:rsidRPr="00F47E56">
        <w:rPr>
          <w:rFonts w:cs="Calibri"/>
          <w:sz w:val="24"/>
          <w:szCs w:val="24"/>
        </w:rPr>
        <w:t>Creating the project content by considering current evidence and classification systems</w:t>
      </w:r>
    </w:p>
    <w:p w14:paraId="413C767F" w14:textId="77777777" w:rsidR="00083B1C" w:rsidRPr="00F47E56" w:rsidRDefault="00CB3F62" w:rsidP="00E25F15">
      <w:pPr>
        <w:pStyle w:val="ListParagraph"/>
        <w:numPr>
          <w:ilvl w:val="0"/>
          <w:numId w:val="6"/>
        </w:numPr>
        <w:spacing w:after="0" w:line="360" w:lineRule="auto"/>
        <w:jc w:val="both"/>
        <w:rPr>
          <w:rFonts w:cs="Calibri"/>
          <w:sz w:val="24"/>
          <w:szCs w:val="24"/>
          <w:lang w:val="en-US"/>
        </w:rPr>
      </w:pPr>
      <w:r w:rsidRPr="00F47E56">
        <w:rPr>
          <w:rFonts w:cs="Calibri"/>
          <w:sz w:val="24"/>
          <w:szCs w:val="24"/>
          <w:lang w:val="en-US"/>
        </w:rPr>
        <w:t>Design and creation of Digital PI-GAME software and application</w:t>
      </w:r>
    </w:p>
    <w:p w14:paraId="43869C82" w14:textId="55DE0396" w:rsidR="00083B1C" w:rsidRPr="00F47E56" w:rsidRDefault="00083B1C" w:rsidP="00E25F15">
      <w:pPr>
        <w:pStyle w:val="ListParagraph"/>
        <w:numPr>
          <w:ilvl w:val="0"/>
          <w:numId w:val="6"/>
        </w:numPr>
        <w:spacing w:after="0" w:line="360" w:lineRule="auto"/>
        <w:jc w:val="both"/>
        <w:rPr>
          <w:rFonts w:cs="Calibri"/>
          <w:sz w:val="24"/>
          <w:szCs w:val="24"/>
          <w:lang w:val="en-US"/>
        </w:rPr>
      </w:pPr>
      <w:r w:rsidRPr="00F47E56">
        <w:rPr>
          <w:rFonts w:cs="Calibri"/>
          <w:sz w:val="24"/>
          <w:szCs w:val="24"/>
          <w:lang w:val="en-US"/>
        </w:rPr>
        <w:t>Implementation of Digital PI-GAME on nursing students</w:t>
      </w:r>
    </w:p>
    <w:p w14:paraId="1AA22A8E" w14:textId="316D273A" w:rsidR="00F77B9E" w:rsidRPr="00F47E56" w:rsidRDefault="00F77B9E" w:rsidP="009B4E3E">
      <w:pPr>
        <w:spacing w:after="0" w:line="240" w:lineRule="auto"/>
        <w:jc w:val="both"/>
        <w:rPr>
          <w:rFonts w:cs="Calibri"/>
          <w:b/>
          <w:sz w:val="24"/>
          <w:szCs w:val="24"/>
          <w:lang w:val="en-US"/>
        </w:rPr>
      </w:pPr>
      <w:r w:rsidRPr="00F47E56">
        <w:rPr>
          <w:rFonts w:cs="Calibri"/>
          <w:b/>
          <w:sz w:val="24"/>
          <w:szCs w:val="24"/>
          <w:lang w:val="en-US"/>
        </w:rPr>
        <w:t>References:</w:t>
      </w:r>
    </w:p>
    <w:p w14:paraId="3E9C954C" w14:textId="77777777" w:rsidR="00AB0A5B" w:rsidRPr="00F47E56" w:rsidRDefault="00AB0A5B" w:rsidP="009B4E3E">
      <w:pPr>
        <w:spacing w:after="0" w:line="240" w:lineRule="auto"/>
        <w:jc w:val="both"/>
        <w:rPr>
          <w:rFonts w:cs="Calibri"/>
          <w:b/>
          <w:sz w:val="24"/>
          <w:szCs w:val="24"/>
          <w:lang w:val="en-US"/>
        </w:rPr>
      </w:pPr>
    </w:p>
    <w:p w14:paraId="767C369C" w14:textId="77777777" w:rsidR="009F3DFB" w:rsidRPr="00F47E56" w:rsidRDefault="009F3DFB" w:rsidP="009F3DFB">
      <w:pPr>
        <w:pStyle w:val="ListParagraph"/>
        <w:numPr>
          <w:ilvl w:val="0"/>
          <w:numId w:val="5"/>
        </w:numPr>
        <w:spacing w:after="0"/>
        <w:rPr>
          <w:rFonts w:cs="Calibri"/>
          <w:color w:val="000000" w:themeColor="text1"/>
          <w:sz w:val="24"/>
          <w:szCs w:val="24"/>
          <w:shd w:val="clear" w:color="auto" w:fill="FFFFFF"/>
        </w:rPr>
      </w:pPr>
      <w:r w:rsidRPr="00F47E56">
        <w:rPr>
          <w:rFonts w:cs="Calibri"/>
          <w:color w:val="000000" w:themeColor="text1"/>
          <w:sz w:val="24"/>
          <w:szCs w:val="24"/>
          <w:shd w:val="clear" w:color="auto" w:fill="FFFFFF"/>
        </w:rPr>
        <w:t xml:space="preserve">Oner B, </w:t>
      </w:r>
      <w:proofErr w:type="spellStart"/>
      <w:r w:rsidRPr="00F47E56">
        <w:rPr>
          <w:rFonts w:cs="Calibri"/>
          <w:color w:val="000000" w:themeColor="text1"/>
          <w:sz w:val="24"/>
          <w:szCs w:val="24"/>
          <w:shd w:val="clear" w:color="auto" w:fill="FFFFFF"/>
        </w:rPr>
        <w:t>Zengul</w:t>
      </w:r>
      <w:proofErr w:type="spellEnd"/>
      <w:r w:rsidRPr="00F47E56">
        <w:rPr>
          <w:rFonts w:cs="Calibri"/>
          <w:color w:val="000000" w:themeColor="text1"/>
          <w:sz w:val="24"/>
          <w:szCs w:val="24"/>
          <w:shd w:val="clear" w:color="auto" w:fill="FFFFFF"/>
        </w:rPr>
        <w:t xml:space="preserve"> FD, Oner N, Ivankova NV, Karadag A, Patrician PA. Nursing-sensitive indicators for nursing care: A systematic review (1997-2017). </w:t>
      </w:r>
      <w:proofErr w:type="spellStart"/>
      <w:r w:rsidRPr="00F47E56">
        <w:rPr>
          <w:rFonts w:cs="Calibri"/>
          <w:i/>
          <w:iCs/>
          <w:color w:val="000000" w:themeColor="text1"/>
          <w:sz w:val="24"/>
          <w:szCs w:val="24"/>
          <w:shd w:val="clear" w:color="auto" w:fill="FFFFFF"/>
        </w:rPr>
        <w:t>Nurs</w:t>
      </w:r>
      <w:proofErr w:type="spellEnd"/>
      <w:r w:rsidRPr="00F47E56">
        <w:rPr>
          <w:rFonts w:cs="Calibri"/>
          <w:i/>
          <w:iCs/>
          <w:color w:val="000000" w:themeColor="text1"/>
          <w:sz w:val="24"/>
          <w:szCs w:val="24"/>
          <w:shd w:val="clear" w:color="auto" w:fill="FFFFFF"/>
        </w:rPr>
        <w:t>. Open</w:t>
      </w:r>
      <w:r w:rsidRPr="00F47E56">
        <w:rPr>
          <w:rFonts w:cs="Calibri"/>
          <w:color w:val="000000" w:themeColor="text1"/>
          <w:sz w:val="24"/>
          <w:szCs w:val="24"/>
          <w:shd w:val="clear" w:color="auto" w:fill="FFFFFF"/>
        </w:rPr>
        <w:t xml:space="preserve">. 2021;8(3):1005–1022. </w:t>
      </w:r>
      <w:hyperlink r:id="rId5" w:history="1">
        <w:r w:rsidRPr="00F47E56">
          <w:rPr>
            <w:rStyle w:val="Hyperlink"/>
            <w:rFonts w:cs="Calibri"/>
            <w:color w:val="000000" w:themeColor="text1"/>
            <w:sz w:val="24"/>
            <w:szCs w:val="24"/>
            <w:shd w:val="clear" w:color="auto" w:fill="FFFFFF"/>
          </w:rPr>
          <w:t>https://doi.org/10.1002/nop2.654</w:t>
        </w:r>
      </w:hyperlink>
      <w:r w:rsidRPr="00F47E56">
        <w:rPr>
          <w:rStyle w:val="Hyperlink"/>
          <w:rFonts w:cs="Calibri"/>
          <w:color w:val="000000" w:themeColor="text1"/>
          <w:sz w:val="24"/>
          <w:szCs w:val="24"/>
          <w:shd w:val="clear" w:color="auto" w:fill="FFFFFF"/>
        </w:rPr>
        <w:t xml:space="preserve"> </w:t>
      </w:r>
    </w:p>
    <w:p w14:paraId="1647F1D7" w14:textId="77777777" w:rsidR="009F3DFB" w:rsidRPr="00F47E56" w:rsidRDefault="009F3DFB" w:rsidP="009F3DFB">
      <w:pPr>
        <w:pStyle w:val="ListParagraph"/>
        <w:numPr>
          <w:ilvl w:val="0"/>
          <w:numId w:val="5"/>
        </w:numPr>
        <w:spacing w:after="0"/>
        <w:rPr>
          <w:rFonts w:cs="Calibri"/>
          <w:color w:val="000000" w:themeColor="text1"/>
          <w:sz w:val="24"/>
          <w:szCs w:val="24"/>
          <w:shd w:val="clear" w:color="auto" w:fill="FFFFFF"/>
        </w:rPr>
      </w:pPr>
      <w:r w:rsidRPr="00F47E56">
        <w:rPr>
          <w:rFonts w:cs="Calibri"/>
          <w:color w:val="000000" w:themeColor="text1"/>
          <w:sz w:val="24"/>
          <w:szCs w:val="24"/>
          <w:shd w:val="clear" w:color="auto" w:fill="FFFFFF"/>
        </w:rPr>
        <w:t xml:space="preserve">Sayar S, Ceran MA, Demir A. Determining the pressure injury and staging knowledge of nurses at a hospital in Turkey. </w:t>
      </w:r>
      <w:r w:rsidRPr="00F47E56">
        <w:rPr>
          <w:rFonts w:cs="Calibri"/>
          <w:i/>
          <w:iCs/>
          <w:color w:val="000000" w:themeColor="text1"/>
          <w:sz w:val="24"/>
          <w:szCs w:val="24"/>
          <w:shd w:val="clear" w:color="auto" w:fill="FFFFFF"/>
        </w:rPr>
        <w:t>J Tissue Viability.</w:t>
      </w:r>
      <w:r w:rsidRPr="00F47E56">
        <w:rPr>
          <w:rFonts w:cs="Calibri"/>
          <w:color w:val="000000" w:themeColor="text1"/>
          <w:sz w:val="24"/>
          <w:szCs w:val="24"/>
          <w:shd w:val="clear" w:color="auto" w:fill="FFFFFF"/>
        </w:rPr>
        <w:t xml:space="preserve"> 2022;31(4):735-740. </w:t>
      </w:r>
      <w:hyperlink r:id="rId6" w:history="1">
        <w:r w:rsidRPr="00F47E56">
          <w:rPr>
            <w:rStyle w:val="Hyperlink"/>
            <w:rFonts w:cs="Calibri"/>
            <w:sz w:val="24"/>
            <w:szCs w:val="24"/>
            <w:shd w:val="clear" w:color="auto" w:fill="FFFFFF"/>
          </w:rPr>
          <w:t>https://doi.org/10.1016/j.jtv.2022.08.004</w:t>
        </w:r>
      </w:hyperlink>
      <w:r w:rsidRPr="00F47E56">
        <w:rPr>
          <w:rFonts w:cs="Calibri"/>
          <w:color w:val="000000" w:themeColor="text1"/>
          <w:sz w:val="24"/>
          <w:szCs w:val="24"/>
          <w:shd w:val="clear" w:color="auto" w:fill="FFFFFF"/>
        </w:rPr>
        <w:t xml:space="preserve"> </w:t>
      </w:r>
    </w:p>
    <w:p w14:paraId="06F54D12" w14:textId="77777777" w:rsidR="009F3DFB" w:rsidRPr="00F47E56" w:rsidRDefault="009F3DFB" w:rsidP="009F3DFB">
      <w:pPr>
        <w:pStyle w:val="ListParagraph"/>
        <w:numPr>
          <w:ilvl w:val="0"/>
          <w:numId w:val="5"/>
        </w:numPr>
        <w:spacing w:after="0"/>
        <w:rPr>
          <w:rFonts w:cs="Calibri"/>
          <w:color w:val="000000" w:themeColor="text1"/>
          <w:sz w:val="24"/>
          <w:szCs w:val="24"/>
          <w:shd w:val="clear" w:color="auto" w:fill="FFFFFF"/>
        </w:rPr>
      </w:pPr>
      <w:r w:rsidRPr="00F47E56">
        <w:rPr>
          <w:rFonts w:cs="Calibri"/>
          <w:color w:val="000000" w:themeColor="text1"/>
          <w:sz w:val="24"/>
          <w:szCs w:val="24"/>
          <w:shd w:val="clear" w:color="auto" w:fill="FFFFFF"/>
        </w:rPr>
        <w:t xml:space="preserve">Dag </w:t>
      </w:r>
      <w:proofErr w:type="spellStart"/>
      <w:r w:rsidRPr="00F47E56">
        <w:rPr>
          <w:rFonts w:cs="Calibri"/>
          <w:color w:val="000000" w:themeColor="text1"/>
          <w:sz w:val="24"/>
          <w:szCs w:val="24"/>
          <w:shd w:val="clear" w:color="auto" w:fill="FFFFFF"/>
        </w:rPr>
        <w:t>Sucu</w:t>
      </w:r>
      <w:proofErr w:type="spellEnd"/>
      <w:r w:rsidRPr="00F47E56">
        <w:rPr>
          <w:rFonts w:cs="Calibri"/>
          <w:color w:val="000000" w:themeColor="text1"/>
          <w:sz w:val="24"/>
          <w:szCs w:val="24"/>
          <w:shd w:val="clear" w:color="auto" w:fill="FFFFFF"/>
        </w:rPr>
        <w:t xml:space="preserve"> G, </w:t>
      </w:r>
      <w:proofErr w:type="spellStart"/>
      <w:r w:rsidRPr="00F47E56">
        <w:rPr>
          <w:rFonts w:cs="Calibri"/>
          <w:color w:val="000000" w:themeColor="text1"/>
          <w:sz w:val="24"/>
          <w:szCs w:val="24"/>
          <w:shd w:val="clear" w:color="auto" w:fill="FFFFFF"/>
        </w:rPr>
        <w:t>Firat</w:t>
      </w:r>
      <w:proofErr w:type="spellEnd"/>
      <w:r w:rsidRPr="00F47E56">
        <w:rPr>
          <w:rFonts w:cs="Calibri"/>
          <w:color w:val="000000" w:themeColor="text1"/>
          <w:sz w:val="24"/>
          <w:szCs w:val="24"/>
          <w:shd w:val="clear" w:color="auto" w:fill="FFFFFF"/>
        </w:rPr>
        <w:t xml:space="preserve"> </w:t>
      </w:r>
      <w:proofErr w:type="spellStart"/>
      <w:r w:rsidRPr="00F47E56">
        <w:rPr>
          <w:rFonts w:cs="Calibri"/>
          <w:color w:val="000000" w:themeColor="text1"/>
          <w:sz w:val="24"/>
          <w:szCs w:val="24"/>
          <w:shd w:val="clear" w:color="auto" w:fill="FFFFFF"/>
        </w:rPr>
        <w:t>Kilic</w:t>
      </w:r>
      <w:proofErr w:type="spellEnd"/>
      <w:r w:rsidRPr="00F47E56">
        <w:rPr>
          <w:rFonts w:cs="Calibri"/>
          <w:color w:val="000000" w:themeColor="text1"/>
          <w:sz w:val="24"/>
          <w:szCs w:val="24"/>
          <w:shd w:val="clear" w:color="auto" w:fill="FFFFFF"/>
        </w:rPr>
        <w:t xml:space="preserve"> H. </w:t>
      </w:r>
      <w:proofErr w:type="gramStart"/>
      <w:r w:rsidRPr="00F47E56">
        <w:rPr>
          <w:rFonts w:cs="Calibri"/>
          <w:color w:val="000000" w:themeColor="text1"/>
          <w:sz w:val="24"/>
          <w:szCs w:val="24"/>
          <w:shd w:val="clear" w:color="auto" w:fill="FFFFFF"/>
        </w:rPr>
        <w:t>Knowledge</w:t>
      </w:r>
      <w:proofErr w:type="gramEnd"/>
      <w:r w:rsidRPr="00F47E56">
        <w:rPr>
          <w:rFonts w:cs="Calibri"/>
          <w:color w:val="000000" w:themeColor="text1"/>
          <w:sz w:val="24"/>
          <w:szCs w:val="24"/>
          <w:shd w:val="clear" w:color="auto" w:fill="FFFFFF"/>
        </w:rPr>
        <w:t xml:space="preserve"> and attitudes of Turkish nursing students towards pressure injury prevention. </w:t>
      </w:r>
      <w:r w:rsidRPr="00F47E56">
        <w:rPr>
          <w:rFonts w:cs="Calibri"/>
          <w:i/>
          <w:iCs/>
          <w:color w:val="000000" w:themeColor="text1"/>
          <w:sz w:val="24"/>
          <w:szCs w:val="24"/>
          <w:shd w:val="clear" w:color="auto" w:fill="FFFFFF"/>
        </w:rPr>
        <w:t>J Tissue Viability</w:t>
      </w:r>
      <w:r w:rsidRPr="00F47E56">
        <w:rPr>
          <w:rFonts w:cs="Calibri"/>
          <w:color w:val="000000" w:themeColor="text1"/>
          <w:sz w:val="24"/>
          <w:szCs w:val="24"/>
          <w:shd w:val="clear" w:color="auto" w:fill="FFFFFF"/>
        </w:rPr>
        <w:t xml:space="preserve">. 2022;31(1):16–23. </w:t>
      </w:r>
      <w:hyperlink r:id="rId7" w:history="1">
        <w:r w:rsidRPr="00F47E56">
          <w:rPr>
            <w:rStyle w:val="Hyperlink"/>
            <w:rFonts w:cs="Calibri"/>
            <w:color w:val="000000" w:themeColor="text1"/>
            <w:sz w:val="24"/>
            <w:szCs w:val="24"/>
            <w:shd w:val="clear" w:color="auto" w:fill="FFFFFF"/>
          </w:rPr>
          <w:t>https://doi.org/10.1016/j.jtv.2021.08.003</w:t>
        </w:r>
      </w:hyperlink>
      <w:r w:rsidRPr="00F47E56">
        <w:rPr>
          <w:rFonts w:cs="Calibri"/>
          <w:color w:val="000000" w:themeColor="text1"/>
          <w:sz w:val="24"/>
          <w:szCs w:val="24"/>
          <w:shd w:val="clear" w:color="auto" w:fill="FFFFFF"/>
        </w:rPr>
        <w:t xml:space="preserve"> </w:t>
      </w:r>
    </w:p>
    <w:p w14:paraId="0B9A6EE7" w14:textId="77777777" w:rsidR="009F3DFB" w:rsidRPr="00F47E56" w:rsidRDefault="009F3DFB" w:rsidP="009F3DFB">
      <w:pPr>
        <w:pStyle w:val="ListParagraph"/>
        <w:numPr>
          <w:ilvl w:val="0"/>
          <w:numId w:val="5"/>
        </w:numPr>
        <w:spacing w:after="0"/>
        <w:rPr>
          <w:rFonts w:cs="Calibri"/>
          <w:color w:val="000000" w:themeColor="text1"/>
          <w:sz w:val="24"/>
          <w:szCs w:val="24"/>
          <w:shd w:val="clear" w:color="auto" w:fill="FFFFFF"/>
        </w:rPr>
      </w:pPr>
      <w:proofErr w:type="spellStart"/>
      <w:r w:rsidRPr="00F47E56">
        <w:rPr>
          <w:rFonts w:cs="Calibri"/>
          <w:color w:val="000000" w:themeColor="text1"/>
          <w:sz w:val="24"/>
          <w:szCs w:val="24"/>
          <w:shd w:val="clear" w:color="auto" w:fill="FFFFFF"/>
        </w:rPr>
        <w:t>Kısacık</w:t>
      </w:r>
      <w:proofErr w:type="spellEnd"/>
      <w:r w:rsidRPr="00F47E56">
        <w:rPr>
          <w:rFonts w:cs="Calibri"/>
          <w:color w:val="000000" w:themeColor="text1"/>
          <w:sz w:val="24"/>
          <w:szCs w:val="24"/>
          <w:shd w:val="clear" w:color="auto" w:fill="FFFFFF"/>
        </w:rPr>
        <w:t xml:space="preserve"> ÖG, Sönmez M. Pressure ulcers prevention: Turkish nursing students' knowledge and attitudes and influencing factors. </w:t>
      </w:r>
      <w:r w:rsidRPr="00F47E56">
        <w:rPr>
          <w:rFonts w:cs="Calibri"/>
          <w:i/>
          <w:iCs/>
          <w:color w:val="000000" w:themeColor="text1"/>
          <w:sz w:val="24"/>
          <w:szCs w:val="24"/>
          <w:shd w:val="clear" w:color="auto" w:fill="FFFFFF"/>
        </w:rPr>
        <w:t>J Tissue Viability</w:t>
      </w:r>
      <w:r w:rsidRPr="00F47E56">
        <w:rPr>
          <w:rFonts w:cs="Calibri"/>
          <w:color w:val="000000" w:themeColor="text1"/>
          <w:sz w:val="24"/>
          <w:szCs w:val="24"/>
          <w:shd w:val="clear" w:color="auto" w:fill="FFFFFF"/>
        </w:rPr>
        <w:t>. 2020;29(1):24-31.</w:t>
      </w:r>
      <w:r w:rsidRPr="00F47E56">
        <w:rPr>
          <w:rFonts w:cs="Calibri"/>
          <w:color w:val="000000" w:themeColor="text1"/>
          <w:sz w:val="24"/>
          <w:szCs w:val="24"/>
        </w:rPr>
        <w:t xml:space="preserve"> </w:t>
      </w:r>
      <w:hyperlink r:id="rId8" w:history="1">
        <w:r w:rsidRPr="00F47E56">
          <w:rPr>
            <w:rStyle w:val="Hyperlink"/>
            <w:rFonts w:cs="Calibri"/>
            <w:color w:val="000000" w:themeColor="text1"/>
            <w:sz w:val="24"/>
            <w:szCs w:val="24"/>
            <w:shd w:val="clear" w:color="auto" w:fill="FFFFFF"/>
          </w:rPr>
          <w:t>https://doi.org/10.1016/j.jtv.2019.11.003</w:t>
        </w:r>
      </w:hyperlink>
      <w:r w:rsidRPr="00F47E56">
        <w:rPr>
          <w:rFonts w:cs="Calibri"/>
          <w:color w:val="000000" w:themeColor="text1"/>
          <w:sz w:val="24"/>
          <w:szCs w:val="24"/>
          <w:shd w:val="clear" w:color="auto" w:fill="FFFFFF"/>
        </w:rPr>
        <w:t xml:space="preserve"> </w:t>
      </w:r>
    </w:p>
    <w:p w14:paraId="3E9D52B5" w14:textId="77777777" w:rsidR="009F3DFB" w:rsidRPr="00F47E56" w:rsidRDefault="009F3DFB" w:rsidP="009F3DFB">
      <w:pPr>
        <w:pStyle w:val="ListParagraph"/>
        <w:numPr>
          <w:ilvl w:val="0"/>
          <w:numId w:val="5"/>
        </w:numPr>
        <w:spacing w:after="0"/>
        <w:rPr>
          <w:rFonts w:cs="Calibri"/>
          <w:color w:val="000000" w:themeColor="text1"/>
          <w:sz w:val="24"/>
          <w:szCs w:val="24"/>
          <w:shd w:val="clear" w:color="auto" w:fill="FFFFFF"/>
        </w:rPr>
      </w:pPr>
      <w:r w:rsidRPr="00F47E56">
        <w:rPr>
          <w:rFonts w:cs="Calibri"/>
          <w:color w:val="000000" w:themeColor="text1"/>
          <w:sz w:val="24"/>
          <w:szCs w:val="24"/>
          <w:shd w:val="clear" w:color="auto" w:fill="FFFFFF"/>
        </w:rPr>
        <w:t xml:space="preserve">Hermis AH, </w:t>
      </w:r>
      <w:proofErr w:type="spellStart"/>
      <w:r w:rsidRPr="00F47E56">
        <w:rPr>
          <w:rFonts w:cs="Calibri"/>
          <w:color w:val="000000" w:themeColor="text1"/>
          <w:sz w:val="24"/>
          <w:szCs w:val="24"/>
          <w:shd w:val="clear" w:color="auto" w:fill="FFFFFF"/>
        </w:rPr>
        <w:t>Mollaei</w:t>
      </w:r>
      <w:proofErr w:type="spellEnd"/>
      <w:r w:rsidRPr="00F47E56">
        <w:rPr>
          <w:rFonts w:cs="Calibri"/>
          <w:color w:val="000000" w:themeColor="text1"/>
          <w:sz w:val="24"/>
          <w:szCs w:val="24"/>
          <w:shd w:val="clear" w:color="auto" w:fill="FFFFFF"/>
        </w:rPr>
        <w:t xml:space="preserve"> A, </w:t>
      </w:r>
      <w:proofErr w:type="spellStart"/>
      <w:r w:rsidRPr="00F47E56">
        <w:rPr>
          <w:rFonts w:cs="Calibri"/>
          <w:color w:val="000000" w:themeColor="text1"/>
          <w:sz w:val="24"/>
          <w:szCs w:val="24"/>
          <w:shd w:val="clear" w:color="auto" w:fill="FFFFFF"/>
        </w:rPr>
        <w:t>Ghorbani</w:t>
      </w:r>
      <w:proofErr w:type="spellEnd"/>
      <w:r w:rsidRPr="00F47E56">
        <w:rPr>
          <w:rFonts w:cs="Calibri"/>
          <w:color w:val="000000" w:themeColor="text1"/>
          <w:sz w:val="24"/>
          <w:szCs w:val="24"/>
          <w:shd w:val="clear" w:color="auto" w:fill="FFFFFF"/>
        </w:rPr>
        <w:t xml:space="preserve"> </w:t>
      </w:r>
      <w:proofErr w:type="spellStart"/>
      <w:r w:rsidRPr="00F47E56">
        <w:rPr>
          <w:rFonts w:cs="Calibri"/>
          <w:color w:val="000000" w:themeColor="text1"/>
          <w:sz w:val="24"/>
          <w:szCs w:val="24"/>
          <w:shd w:val="clear" w:color="auto" w:fill="FFFFFF"/>
        </w:rPr>
        <w:t>Vajargah</w:t>
      </w:r>
      <w:proofErr w:type="spellEnd"/>
      <w:r w:rsidRPr="00F47E56">
        <w:rPr>
          <w:rFonts w:cs="Calibri"/>
          <w:color w:val="000000" w:themeColor="text1"/>
          <w:sz w:val="24"/>
          <w:szCs w:val="24"/>
          <w:shd w:val="clear" w:color="auto" w:fill="FFFFFF"/>
        </w:rPr>
        <w:t xml:space="preserve"> P, et al. A systematic review of nursing students' attitude and related factors towards pressure ulcer prevention. </w:t>
      </w:r>
      <w:r w:rsidRPr="00F47E56">
        <w:rPr>
          <w:rFonts w:cs="Calibri"/>
          <w:i/>
          <w:iCs/>
          <w:color w:val="000000" w:themeColor="text1"/>
          <w:sz w:val="24"/>
          <w:szCs w:val="24"/>
          <w:shd w:val="clear" w:color="auto" w:fill="FFFFFF"/>
        </w:rPr>
        <w:t>Int Wound J.</w:t>
      </w:r>
      <w:r w:rsidRPr="00F47E56">
        <w:rPr>
          <w:rFonts w:cs="Calibri"/>
          <w:color w:val="000000" w:themeColor="text1"/>
          <w:sz w:val="24"/>
          <w:szCs w:val="24"/>
          <w:shd w:val="clear" w:color="auto" w:fill="FFFFFF"/>
        </w:rPr>
        <w:t xml:space="preserve"> 2023;20(8):3404-3416. </w:t>
      </w:r>
      <w:hyperlink r:id="rId9" w:history="1">
        <w:r w:rsidRPr="00F47E56">
          <w:rPr>
            <w:rStyle w:val="Hyperlink"/>
            <w:rFonts w:cs="Calibri"/>
            <w:sz w:val="24"/>
            <w:szCs w:val="24"/>
            <w:shd w:val="clear" w:color="auto" w:fill="FFFFFF"/>
          </w:rPr>
          <w:t>https://doi.org/10.1111/iwj.14191</w:t>
        </w:r>
      </w:hyperlink>
      <w:r w:rsidRPr="00F47E56">
        <w:rPr>
          <w:rFonts w:cs="Calibri"/>
          <w:color w:val="000000" w:themeColor="text1"/>
          <w:sz w:val="24"/>
          <w:szCs w:val="24"/>
          <w:shd w:val="clear" w:color="auto" w:fill="FFFFFF"/>
        </w:rPr>
        <w:t xml:space="preserve"> </w:t>
      </w:r>
    </w:p>
    <w:p w14:paraId="347ACBD6" w14:textId="77777777" w:rsidR="009F3DFB" w:rsidRPr="00F47E56" w:rsidRDefault="009F3DFB" w:rsidP="009F3DFB">
      <w:pPr>
        <w:pStyle w:val="ListParagraph"/>
        <w:numPr>
          <w:ilvl w:val="0"/>
          <w:numId w:val="5"/>
        </w:numPr>
        <w:spacing w:after="0"/>
        <w:rPr>
          <w:rFonts w:cs="Calibri"/>
          <w:color w:val="000000" w:themeColor="text1"/>
          <w:sz w:val="24"/>
          <w:szCs w:val="24"/>
          <w:shd w:val="clear" w:color="auto" w:fill="FFFFFF"/>
        </w:rPr>
      </w:pPr>
      <w:proofErr w:type="spellStart"/>
      <w:r w:rsidRPr="00F47E56">
        <w:rPr>
          <w:rFonts w:cs="Calibri"/>
          <w:color w:val="000000" w:themeColor="text1"/>
          <w:sz w:val="24"/>
          <w:szCs w:val="24"/>
          <w:shd w:val="clear" w:color="auto" w:fill="FFFFFF"/>
        </w:rPr>
        <w:t>Yoltay</w:t>
      </w:r>
      <w:proofErr w:type="spellEnd"/>
      <w:r w:rsidRPr="00F47E56">
        <w:rPr>
          <w:rFonts w:cs="Calibri"/>
          <w:color w:val="000000" w:themeColor="text1"/>
          <w:sz w:val="24"/>
          <w:szCs w:val="24"/>
          <w:shd w:val="clear" w:color="auto" w:fill="FFFFFF"/>
        </w:rPr>
        <w:t xml:space="preserve"> HE, </w:t>
      </w:r>
      <w:proofErr w:type="spellStart"/>
      <w:r w:rsidRPr="00F47E56">
        <w:rPr>
          <w:rFonts w:cs="Calibri"/>
          <w:color w:val="000000" w:themeColor="text1"/>
          <w:sz w:val="24"/>
          <w:szCs w:val="24"/>
          <w:shd w:val="clear" w:color="auto" w:fill="FFFFFF"/>
        </w:rPr>
        <w:t>Özşaker</w:t>
      </w:r>
      <w:proofErr w:type="spellEnd"/>
      <w:r w:rsidRPr="00F47E56">
        <w:rPr>
          <w:rFonts w:cs="Calibri"/>
          <w:color w:val="000000" w:themeColor="text1"/>
          <w:sz w:val="24"/>
          <w:szCs w:val="24"/>
          <w:shd w:val="clear" w:color="auto" w:fill="FFFFFF"/>
        </w:rPr>
        <w:t xml:space="preserve"> E. Pressure Injury Knowledge and Attitudes of Senior Nursing Students. </w:t>
      </w:r>
      <w:r w:rsidRPr="00F47E56">
        <w:rPr>
          <w:rFonts w:cs="Calibri"/>
          <w:i/>
          <w:iCs/>
          <w:color w:val="000000" w:themeColor="text1"/>
          <w:sz w:val="24"/>
          <w:szCs w:val="24"/>
          <w:shd w:val="clear" w:color="auto" w:fill="FFFFFF"/>
        </w:rPr>
        <w:t>Adv Skin Wound Care</w:t>
      </w:r>
      <w:r w:rsidRPr="00F47E56">
        <w:rPr>
          <w:rFonts w:cs="Calibri"/>
          <w:color w:val="000000" w:themeColor="text1"/>
          <w:sz w:val="24"/>
          <w:szCs w:val="24"/>
          <w:shd w:val="clear" w:color="auto" w:fill="FFFFFF"/>
        </w:rPr>
        <w:t xml:space="preserve">. 2024;37(1):1-5. </w:t>
      </w:r>
      <w:hyperlink r:id="rId10" w:history="1">
        <w:r w:rsidRPr="00F47E56">
          <w:rPr>
            <w:rStyle w:val="Hyperlink"/>
            <w:rFonts w:cs="Calibri"/>
            <w:sz w:val="24"/>
            <w:szCs w:val="24"/>
            <w:shd w:val="clear" w:color="auto" w:fill="FFFFFF"/>
          </w:rPr>
          <w:t>https://doi.org/10.1097/ASW.0000000000000088</w:t>
        </w:r>
      </w:hyperlink>
      <w:r w:rsidRPr="00F47E56">
        <w:rPr>
          <w:rFonts w:cs="Calibri"/>
          <w:color w:val="000000" w:themeColor="text1"/>
          <w:sz w:val="24"/>
          <w:szCs w:val="24"/>
          <w:shd w:val="clear" w:color="auto" w:fill="FFFFFF"/>
        </w:rPr>
        <w:t xml:space="preserve"> </w:t>
      </w:r>
    </w:p>
    <w:p w14:paraId="6B864E55" w14:textId="77777777" w:rsidR="009F3DFB" w:rsidRPr="00F47E56" w:rsidRDefault="009F3DFB" w:rsidP="009F3DFB">
      <w:pPr>
        <w:pStyle w:val="ListParagraph"/>
        <w:numPr>
          <w:ilvl w:val="0"/>
          <w:numId w:val="5"/>
        </w:numPr>
        <w:spacing w:after="0"/>
        <w:jc w:val="both"/>
        <w:rPr>
          <w:rFonts w:cs="Calibri"/>
          <w:noProof/>
          <w:color w:val="000000" w:themeColor="text1"/>
          <w:sz w:val="24"/>
          <w:szCs w:val="24"/>
        </w:rPr>
      </w:pPr>
      <w:r w:rsidRPr="00F47E56">
        <w:rPr>
          <w:rFonts w:cs="Calibri"/>
          <w:noProof/>
          <w:color w:val="000000" w:themeColor="text1"/>
          <w:sz w:val="24"/>
          <w:szCs w:val="24"/>
        </w:rPr>
        <w:t xml:space="preserve">Ayello EA, Baranoski S. 2014 Survey Results: Wound Care and Prevention. </w:t>
      </w:r>
      <w:r w:rsidRPr="00F47E56">
        <w:rPr>
          <w:rFonts w:cs="Calibri"/>
          <w:i/>
          <w:iCs/>
          <w:noProof/>
          <w:color w:val="000000" w:themeColor="text1"/>
          <w:sz w:val="24"/>
          <w:szCs w:val="24"/>
        </w:rPr>
        <w:t>Advances in skin &amp; wound care</w:t>
      </w:r>
      <w:r w:rsidRPr="00F47E56">
        <w:rPr>
          <w:rFonts w:cs="Calibri"/>
          <w:noProof/>
          <w:color w:val="000000" w:themeColor="text1"/>
          <w:sz w:val="24"/>
          <w:szCs w:val="24"/>
        </w:rPr>
        <w:t xml:space="preserve">. 2014;27(8):371-380.  </w:t>
      </w:r>
      <w:hyperlink r:id="rId11" w:history="1">
        <w:r w:rsidRPr="00F47E56">
          <w:rPr>
            <w:rStyle w:val="Hyperlink"/>
            <w:rFonts w:cs="Calibri"/>
            <w:sz w:val="24"/>
            <w:szCs w:val="24"/>
            <w:shd w:val="clear" w:color="auto" w:fill="FFFFFF"/>
          </w:rPr>
          <w:t>https://doi.org/10.1097/01.ASW.0000451511.43830.a7</w:t>
        </w:r>
      </w:hyperlink>
      <w:r w:rsidRPr="00F47E56">
        <w:rPr>
          <w:rFonts w:cs="Calibri"/>
          <w:color w:val="000000" w:themeColor="text1"/>
          <w:sz w:val="24"/>
          <w:szCs w:val="24"/>
          <w:shd w:val="clear" w:color="auto" w:fill="FFFFFF"/>
        </w:rPr>
        <w:t xml:space="preserve"> </w:t>
      </w:r>
    </w:p>
    <w:p w14:paraId="1A78109C" w14:textId="77777777" w:rsidR="009F3DFB" w:rsidRPr="00F47E56" w:rsidRDefault="009F3DFB" w:rsidP="009F3DFB">
      <w:pPr>
        <w:pStyle w:val="ListParagraph"/>
        <w:numPr>
          <w:ilvl w:val="0"/>
          <w:numId w:val="5"/>
        </w:numPr>
        <w:spacing w:after="0"/>
        <w:rPr>
          <w:rFonts w:cs="Calibri"/>
          <w:color w:val="000000" w:themeColor="text1"/>
          <w:sz w:val="24"/>
          <w:szCs w:val="24"/>
          <w:shd w:val="clear" w:color="auto" w:fill="FFFFFF"/>
        </w:rPr>
      </w:pPr>
      <w:r w:rsidRPr="00F47E56">
        <w:rPr>
          <w:rFonts w:cs="Calibri"/>
          <w:color w:val="000000" w:themeColor="text1"/>
          <w:sz w:val="24"/>
          <w:szCs w:val="24"/>
          <w:shd w:val="clear" w:color="auto" w:fill="FFFFFF"/>
        </w:rPr>
        <w:t xml:space="preserve">Usher K, Woods C, Brown J, et al. Australian nursing students' knowledge and attitudes towards pressure injury prevention: A cross-sectional study. </w:t>
      </w:r>
      <w:r w:rsidRPr="00F47E56">
        <w:rPr>
          <w:rFonts w:cs="Calibri"/>
          <w:i/>
          <w:iCs/>
          <w:color w:val="000000" w:themeColor="text1"/>
          <w:sz w:val="24"/>
          <w:szCs w:val="24"/>
          <w:shd w:val="clear" w:color="auto" w:fill="FFFFFF"/>
        </w:rPr>
        <w:t xml:space="preserve">Int. J. </w:t>
      </w:r>
      <w:proofErr w:type="spellStart"/>
      <w:r w:rsidRPr="00F47E56">
        <w:rPr>
          <w:rFonts w:cs="Calibri"/>
          <w:i/>
          <w:iCs/>
          <w:color w:val="000000" w:themeColor="text1"/>
          <w:sz w:val="24"/>
          <w:szCs w:val="24"/>
          <w:shd w:val="clear" w:color="auto" w:fill="FFFFFF"/>
        </w:rPr>
        <w:t>Nurs</w:t>
      </w:r>
      <w:proofErr w:type="spellEnd"/>
      <w:r w:rsidRPr="00F47E56">
        <w:rPr>
          <w:rFonts w:cs="Calibri"/>
          <w:i/>
          <w:iCs/>
          <w:color w:val="000000" w:themeColor="text1"/>
          <w:sz w:val="24"/>
          <w:szCs w:val="24"/>
          <w:shd w:val="clear" w:color="auto" w:fill="FFFFFF"/>
        </w:rPr>
        <w:t>. Stud</w:t>
      </w:r>
      <w:r w:rsidRPr="00F47E56">
        <w:rPr>
          <w:rFonts w:cs="Calibri"/>
          <w:color w:val="000000" w:themeColor="text1"/>
          <w:sz w:val="24"/>
          <w:szCs w:val="24"/>
          <w:shd w:val="clear" w:color="auto" w:fill="FFFFFF"/>
        </w:rPr>
        <w:t xml:space="preserve">. </w:t>
      </w:r>
      <w:proofErr w:type="gramStart"/>
      <w:r w:rsidRPr="00F47E56">
        <w:rPr>
          <w:rFonts w:cs="Calibri"/>
          <w:color w:val="000000" w:themeColor="text1"/>
          <w:sz w:val="24"/>
          <w:szCs w:val="24"/>
          <w:shd w:val="clear" w:color="auto" w:fill="FFFFFF"/>
        </w:rPr>
        <w:t>2018;81:14</w:t>
      </w:r>
      <w:proofErr w:type="gramEnd"/>
      <w:r w:rsidRPr="00F47E56">
        <w:rPr>
          <w:rFonts w:cs="Calibri"/>
          <w:color w:val="000000" w:themeColor="text1"/>
          <w:sz w:val="24"/>
          <w:szCs w:val="24"/>
          <w:shd w:val="clear" w:color="auto" w:fill="FFFFFF"/>
        </w:rPr>
        <w:t xml:space="preserve">–20. </w:t>
      </w:r>
      <w:hyperlink r:id="rId12" w:history="1">
        <w:r w:rsidRPr="00F47E56">
          <w:rPr>
            <w:rStyle w:val="Hyperlink"/>
            <w:rFonts w:cs="Calibri"/>
            <w:color w:val="000000" w:themeColor="text1"/>
            <w:sz w:val="24"/>
            <w:szCs w:val="24"/>
            <w:shd w:val="clear" w:color="auto" w:fill="FFFFFF"/>
          </w:rPr>
          <w:t>https://doi.org/10.1016/j.ijnurstu.2018.01.015</w:t>
        </w:r>
      </w:hyperlink>
      <w:r w:rsidRPr="00F47E56">
        <w:rPr>
          <w:rFonts w:cs="Calibri"/>
          <w:color w:val="000000" w:themeColor="text1"/>
          <w:sz w:val="24"/>
          <w:szCs w:val="24"/>
          <w:shd w:val="clear" w:color="auto" w:fill="FFFFFF"/>
        </w:rPr>
        <w:t xml:space="preserve"> </w:t>
      </w:r>
    </w:p>
    <w:p w14:paraId="0B220292" w14:textId="77777777" w:rsidR="009F3DFB" w:rsidRPr="00F47E56" w:rsidRDefault="009F3DFB" w:rsidP="009F3DFB">
      <w:pPr>
        <w:pStyle w:val="ListParagraph"/>
        <w:numPr>
          <w:ilvl w:val="0"/>
          <w:numId w:val="5"/>
        </w:numPr>
        <w:spacing w:after="0"/>
        <w:rPr>
          <w:rFonts w:cs="Calibri"/>
          <w:color w:val="000000" w:themeColor="text1"/>
          <w:sz w:val="24"/>
          <w:szCs w:val="24"/>
          <w:shd w:val="clear" w:color="auto" w:fill="FFFFFF"/>
        </w:rPr>
      </w:pPr>
      <w:r w:rsidRPr="00F47E56">
        <w:rPr>
          <w:rFonts w:cs="Calibri"/>
          <w:color w:val="000000" w:themeColor="text1"/>
          <w:sz w:val="24"/>
          <w:szCs w:val="24"/>
          <w:shd w:val="clear" w:color="auto" w:fill="FFFFFF"/>
        </w:rPr>
        <w:t xml:space="preserve">Sankovich K, Hoffmann R, Ren D, Fennimore LA. The impact of education and feedback on the accuracy of pressure injury staging and documentation by bedside nurses. </w:t>
      </w:r>
      <w:r w:rsidRPr="00F47E56">
        <w:rPr>
          <w:rFonts w:cs="Calibri"/>
          <w:i/>
          <w:iCs/>
          <w:color w:val="000000" w:themeColor="text1"/>
          <w:sz w:val="24"/>
          <w:szCs w:val="24"/>
          <w:shd w:val="clear" w:color="auto" w:fill="FFFFFF"/>
        </w:rPr>
        <w:t xml:space="preserve">Patient </w:t>
      </w:r>
      <w:proofErr w:type="spellStart"/>
      <w:r w:rsidRPr="00F47E56">
        <w:rPr>
          <w:rFonts w:cs="Calibri"/>
          <w:i/>
          <w:iCs/>
          <w:color w:val="000000" w:themeColor="text1"/>
          <w:sz w:val="24"/>
          <w:szCs w:val="24"/>
          <w:shd w:val="clear" w:color="auto" w:fill="FFFFFF"/>
        </w:rPr>
        <w:t>Saf</w:t>
      </w:r>
      <w:proofErr w:type="spellEnd"/>
      <w:r w:rsidRPr="00F47E56">
        <w:rPr>
          <w:rFonts w:cs="Calibri"/>
          <w:i/>
          <w:iCs/>
          <w:color w:val="000000" w:themeColor="text1"/>
          <w:sz w:val="24"/>
          <w:szCs w:val="24"/>
          <w:shd w:val="clear" w:color="auto" w:fill="FFFFFF"/>
        </w:rPr>
        <w:t>.</w:t>
      </w:r>
      <w:r w:rsidRPr="00F47E56">
        <w:rPr>
          <w:rFonts w:cs="Calibri"/>
          <w:color w:val="000000" w:themeColor="text1"/>
          <w:sz w:val="24"/>
          <w:szCs w:val="24"/>
          <w:shd w:val="clear" w:color="auto" w:fill="FFFFFF"/>
        </w:rPr>
        <w:t xml:space="preserve"> 2019;1(1):10-17. </w:t>
      </w:r>
      <w:hyperlink r:id="rId13" w:history="1">
        <w:r w:rsidRPr="00F47E56">
          <w:rPr>
            <w:rStyle w:val="Hyperlink"/>
            <w:rFonts w:cs="Calibri"/>
            <w:color w:val="000000" w:themeColor="text1"/>
            <w:sz w:val="24"/>
            <w:szCs w:val="24"/>
            <w:shd w:val="clear" w:color="auto" w:fill="FFFFFF"/>
          </w:rPr>
          <w:t>https://doi.org/10.33940/HAPI/2019.9.2</w:t>
        </w:r>
      </w:hyperlink>
      <w:r w:rsidRPr="00F47E56">
        <w:rPr>
          <w:rFonts w:cs="Calibri"/>
          <w:color w:val="000000" w:themeColor="text1"/>
          <w:sz w:val="24"/>
          <w:szCs w:val="24"/>
          <w:shd w:val="clear" w:color="auto" w:fill="FFFFFF"/>
        </w:rPr>
        <w:t xml:space="preserve"> </w:t>
      </w:r>
    </w:p>
    <w:p w14:paraId="32C962F9" w14:textId="77777777" w:rsidR="009F3DFB" w:rsidRPr="00F47E56" w:rsidRDefault="009F3DFB" w:rsidP="009F3DFB">
      <w:pPr>
        <w:pStyle w:val="ListParagraph"/>
        <w:numPr>
          <w:ilvl w:val="0"/>
          <w:numId w:val="5"/>
        </w:numPr>
        <w:spacing w:after="0"/>
        <w:rPr>
          <w:rFonts w:cs="Calibri"/>
          <w:color w:val="000000" w:themeColor="text1"/>
          <w:sz w:val="24"/>
          <w:szCs w:val="24"/>
          <w:shd w:val="clear" w:color="auto" w:fill="FFFFFF"/>
        </w:rPr>
      </w:pPr>
      <w:proofErr w:type="spellStart"/>
      <w:r w:rsidRPr="00F47E56">
        <w:rPr>
          <w:rFonts w:cs="Calibri"/>
          <w:color w:val="000000" w:themeColor="text1"/>
          <w:sz w:val="24"/>
          <w:szCs w:val="24"/>
          <w:shd w:val="clear" w:color="auto" w:fill="FFFFFF"/>
        </w:rPr>
        <w:lastRenderedPageBreak/>
        <w:t>Gedamu</w:t>
      </w:r>
      <w:proofErr w:type="spellEnd"/>
      <w:r w:rsidRPr="00F47E56">
        <w:rPr>
          <w:rFonts w:cs="Calibri"/>
          <w:color w:val="000000" w:themeColor="text1"/>
          <w:sz w:val="24"/>
          <w:szCs w:val="24"/>
          <w:shd w:val="clear" w:color="auto" w:fill="FFFFFF"/>
        </w:rPr>
        <w:t xml:space="preserve"> H, Abate T, </w:t>
      </w:r>
      <w:proofErr w:type="spellStart"/>
      <w:r w:rsidRPr="00F47E56">
        <w:rPr>
          <w:rFonts w:cs="Calibri"/>
          <w:color w:val="000000" w:themeColor="text1"/>
          <w:sz w:val="24"/>
          <w:szCs w:val="24"/>
          <w:shd w:val="clear" w:color="auto" w:fill="FFFFFF"/>
        </w:rPr>
        <w:t>Ayalew</w:t>
      </w:r>
      <w:proofErr w:type="spellEnd"/>
      <w:r w:rsidRPr="00F47E56">
        <w:rPr>
          <w:rFonts w:cs="Calibri"/>
          <w:color w:val="000000" w:themeColor="text1"/>
          <w:sz w:val="24"/>
          <w:szCs w:val="24"/>
          <w:shd w:val="clear" w:color="auto" w:fill="FFFFFF"/>
        </w:rPr>
        <w:t xml:space="preserve"> E, </w:t>
      </w:r>
      <w:proofErr w:type="spellStart"/>
      <w:r w:rsidRPr="00F47E56">
        <w:rPr>
          <w:rFonts w:cs="Calibri"/>
          <w:color w:val="000000" w:themeColor="text1"/>
          <w:sz w:val="24"/>
          <w:szCs w:val="24"/>
          <w:shd w:val="clear" w:color="auto" w:fill="FFFFFF"/>
        </w:rPr>
        <w:t>Tegenaw</w:t>
      </w:r>
      <w:proofErr w:type="spellEnd"/>
      <w:r w:rsidRPr="00F47E56">
        <w:rPr>
          <w:rFonts w:cs="Calibri"/>
          <w:color w:val="000000" w:themeColor="text1"/>
          <w:sz w:val="24"/>
          <w:szCs w:val="24"/>
          <w:shd w:val="clear" w:color="auto" w:fill="FFFFFF"/>
        </w:rPr>
        <w:t xml:space="preserve"> A, </w:t>
      </w:r>
      <w:proofErr w:type="spellStart"/>
      <w:r w:rsidRPr="00F47E56">
        <w:rPr>
          <w:rFonts w:cs="Calibri"/>
          <w:color w:val="000000" w:themeColor="text1"/>
          <w:sz w:val="24"/>
          <w:szCs w:val="24"/>
          <w:shd w:val="clear" w:color="auto" w:fill="FFFFFF"/>
        </w:rPr>
        <w:t>Birhanu</w:t>
      </w:r>
      <w:proofErr w:type="spellEnd"/>
      <w:r w:rsidRPr="00F47E56">
        <w:rPr>
          <w:rFonts w:cs="Calibri"/>
          <w:color w:val="000000" w:themeColor="text1"/>
          <w:sz w:val="24"/>
          <w:szCs w:val="24"/>
          <w:shd w:val="clear" w:color="auto" w:fill="FFFFFF"/>
        </w:rPr>
        <w:t xml:space="preserve"> M, </w:t>
      </w:r>
      <w:proofErr w:type="spellStart"/>
      <w:r w:rsidRPr="00F47E56">
        <w:rPr>
          <w:rFonts w:cs="Calibri"/>
          <w:color w:val="000000" w:themeColor="text1"/>
          <w:sz w:val="24"/>
          <w:szCs w:val="24"/>
          <w:shd w:val="clear" w:color="auto" w:fill="FFFFFF"/>
        </w:rPr>
        <w:t>Tafere</w:t>
      </w:r>
      <w:proofErr w:type="spellEnd"/>
      <w:r w:rsidRPr="00F47E56">
        <w:rPr>
          <w:rFonts w:cs="Calibri"/>
          <w:color w:val="000000" w:themeColor="text1"/>
          <w:sz w:val="24"/>
          <w:szCs w:val="24"/>
          <w:shd w:val="clear" w:color="auto" w:fill="FFFFFF"/>
        </w:rPr>
        <w:t xml:space="preserve"> Y. Level of nurses’ knowledge on pressure ulcer prevention: A systematic review and meta-analysis study in Ethiopia. </w:t>
      </w:r>
      <w:proofErr w:type="spellStart"/>
      <w:r w:rsidRPr="00F47E56">
        <w:rPr>
          <w:rFonts w:cs="Calibri"/>
          <w:i/>
          <w:iCs/>
          <w:color w:val="000000" w:themeColor="text1"/>
          <w:sz w:val="24"/>
          <w:szCs w:val="24"/>
          <w:shd w:val="clear" w:color="auto" w:fill="FFFFFF"/>
        </w:rPr>
        <w:t>Heliyon</w:t>
      </w:r>
      <w:proofErr w:type="spellEnd"/>
      <w:r w:rsidRPr="00F47E56">
        <w:rPr>
          <w:rFonts w:cs="Calibri"/>
          <w:color w:val="000000" w:themeColor="text1"/>
          <w:sz w:val="24"/>
          <w:szCs w:val="24"/>
          <w:shd w:val="clear" w:color="auto" w:fill="FFFFFF"/>
        </w:rPr>
        <w:t xml:space="preserve">. 2021;7(7). </w:t>
      </w:r>
      <w:hyperlink r:id="rId14" w:history="1">
        <w:r w:rsidRPr="00F47E56">
          <w:rPr>
            <w:rStyle w:val="Hyperlink"/>
            <w:rFonts w:cs="Calibri"/>
            <w:sz w:val="24"/>
            <w:szCs w:val="24"/>
            <w:shd w:val="clear" w:color="auto" w:fill="FFFFFF"/>
          </w:rPr>
          <w:t>https://doi.org/10.1016/j.heliyon.2021.e07648</w:t>
        </w:r>
      </w:hyperlink>
      <w:r w:rsidRPr="00F47E56">
        <w:rPr>
          <w:rFonts w:cs="Calibri"/>
          <w:color w:val="000000" w:themeColor="text1"/>
          <w:sz w:val="24"/>
          <w:szCs w:val="24"/>
          <w:shd w:val="clear" w:color="auto" w:fill="FFFFFF"/>
        </w:rPr>
        <w:t xml:space="preserve"> </w:t>
      </w:r>
    </w:p>
    <w:p w14:paraId="727B2ADA" w14:textId="77777777" w:rsidR="009F3DFB" w:rsidRPr="00F47E56" w:rsidRDefault="009F3DFB" w:rsidP="009F3DFB">
      <w:pPr>
        <w:pStyle w:val="ListParagraph"/>
        <w:numPr>
          <w:ilvl w:val="0"/>
          <w:numId w:val="5"/>
        </w:numPr>
        <w:spacing w:after="0"/>
        <w:rPr>
          <w:rFonts w:cs="Calibri"/>
          <w:color w:val="222222"/>
          <w:sz w:val="24"/>
          <w:szCs w:val="24"/>
          <w:shd w:val="clear" w:color="auto" w:fill="FFFFFF"/>
        </w:rPr>
      </w:pPr>
      <w:r w:rsidRPr="00F47E56">
        <w:rPr>
          <w:rFonts w:cs="Calibri"/>
          <w:color w:val="222222"/>
          <w:sz w:val="24"/>
          <w:szCs w:val="24"/>
          <w:shd w:val="clear" w:color="auto" w:fill="FFFFFF"/>
        </w:rPr>
        <w:t>Hernandez-de-Menendez M, Escobar Díaz CA, Morales-Menendez R. Educational experiences with Generation Z.</w:t>
      </w:r>
      <w:r w:rsidRPr="00F47E56">
        <w:rPr>
          <w:rStyle w:val="apple-converted-space"/>
          <w:rFonts w:cs="Calibri"/>
          <w:color w:val="222222"/>
          <w:sz w:val="24"/>
          <w:szCs w:val="24"/>
          <w:shd w:val="clear" w:color="auto" w:fill="FFFFFF"/>
        </w:rPr>
        <w:t> </w:t>
      </w:r>
      <w:r w:rsidRPr="00F47E56">
        <w:rPr>
          <w:rFonts w:cs="Calibri"/>
          <w:i/>
          <w:iCs/>
          <w:color w:val="222222"/>
          <w:sz w:val="24"/>
          <w:szCs w:val="24"/>
        </w:rPr>
        <w:t xml:space="preserve">Int. J. Interact. Des. Manuf. </w:t>
      </w:r>
      <w:r w:rsidRPr="00F47E56">
        <w:rPr>
          <w:rFonts w:cs="Calibri"/>
          <w:color w:val="222222"/>
          <w:sz w:val="24"/>
          <w:szCs w:val="24"/>
          <w:shd w:val="clear" w:color="auto" w:fill="FFFFFF"/>
        </w:rPr>
        <w:t>2020;</w:t>
      </w:r>
      <w:r w:rsidRPr="00F47E56">
        <w:rPr>
          <w:rFonts w:cs="Calibri"/>
          <w:color w:val="222222"/>
          <w:sz w:val="24"/>
          <w:szCs w:val="24"/>
        </w:rPr>
        <w:t>14</w:t>
      </w:r>
      <w:r w:rsidRPr="00F47E56">
        <w:rPr>
          <w:rFonts w:cs="Calibri"/>
          <w:color w:val="222222"/>
          <w:sz w:val="24"/>
          <w:szCs w:val="24"/>
          <w:shd w:val="clear" w:color="auto" w:fill="FFFFFF"/>
        </w:rPr>
        <w:t>(3):847-859</w:t>
      </w:r>
      <w:r w:rsidRPr="00F47E56">
        <w:rPr>
          <w:rFonts w:cs="Calibri"/>
          <w:sz w:val="24"/>
          <w:szCs w:val="24"/>
        </w:rPr>
        <w:t xml:space="preserve"> </w:t>
      </w:r>
      <w:hyperlink r:id="rId15" w:history="1">
        <w:r w:rsidRPr="00F47E56">
          <w:rPr>
            <w:rStyle w:val="Hyperlink"/>
            <w:rFonts w:cs="Calibri"/>
            <w:sz w:val="24"/>
            <w:szCs w:val="24"/>
            <w:shd w:val="clear" w:color="auto" w:fill="FFFFFF"/>
          </w:rPr>
          <w:t>https://doi.org/10.1007/s12008-020-00674-9</w:t>
        </w:r>
      </w:hyperlink>
      <w:r w:rsidRPr="00F47E56">
        <w:rPr>
          <w:rFonts w:cs="Calibri"/>
          <w:color w:val="222222"/>
          <w:sz w:val="24"/>
          <w:szCs w:val="24"/>
          <w:shd w:val="clear" w:color="auto" w:fill="FFFFFF"/>
        </w:rPr>
        <w:t xml:space="preserve"> </w:t>
      </w:r>
    </w:p>
    <w:p w14:paraId="7A27E142" w14:textId="77777777" w:rsidR="009F3DFB" w:rsidRPr="00F47E56" w:rsidRDefault="009F3DFB" w:rsidP="009F3DFB">
      <w:pPr>
        <w:pStyle w:val="ListParagraph"/>
        <w:numPr>
          <w:ilvl w:val="0"/>
          <w:numId w:val="5"/>
        </w:numPr>
        <w:spacing w:after="0"/>
        <w:rPr>
          <w:rFonts w:cs="Calibri"/>
          <w:sz w:val="24"/>
          <w:szCs w:val="24"/>
        </w:rPr>
      </w:pPr>
      <w:r w:rsidRPr="00F47E56">
        <w:rPr>
          <w:rFonts w:cs="Calibri"/>
          <w:color w:val="222222"/>
          <w:sz w:val="24"/>
          <w:szCs w:val="24"/>
          <w:shd w:val="clear" w:color="auto" w:fill="FFFFFF"/>
        </w:rPr>
        <w:t>Mishra L, Gupta T, Shree A. Online teaching-learning in higher education during lockdown period of COVID-19 pandemic.</w:t>
      </w:r>
      <w:r w:rsidRPr="00F47E56">
        <w:rPr>
          <w:rStyle w:val="apple-converted-space"/>
          <w:rFonts w:cs="Calibri"/>
          <w:color w:val="222222"/>
          <w:sz w:val="24"/>
          <w:szCs w:val="24"/>
          <w:shd w:val="clear" w:color="auto" w:fill="FFFFFF"/>
        </w:rPr>
        <w:t> </w:t>
      </w:r>
      <w:r w:rsidRPr="00F47E56">
        <w:rPr>
          <w:rFonts w:cs="Calibri"/>
          <w:i/>
          <w:iCs/>
          <w:color w:val="222222"/>
          <w:sz w:val="24"/>
          <w:szCs w:val="24"/>
        </w:rPr>
        <w:t>Int. J. Educ. Res. Open.</w:t>
      </w:r>
      <w:r w:rsidRPr="00F47E56">
        <w:rPr>
          <w:rFonts w:cs="Calibri"/>
          <w:color w:val="222222"/>
          <w:sz w:val="24"/>
          <w:szCs w:val="24"/>
          <w:shd w:val="clear" w:color="auto" w:fill="FFFFFF"/>
        </w:rPr>
        <w:t xml:space="preserve"> </w:t>
      </w:r>
      <w:proofErr w:type="gramStart"/>
      <w:r w:rsidRPr="00F47E56">
        <w:rPr>
          <w:rStyle w:val="apple-converted-space"/>
          <w:rFonts w:cs="Calibri"/>
          <w:color w:val="222222"/>
          <w:sz w:val="24"/>
          <w:szCs w:val="24"/>
          <w:shd w:val="clear" w:color="auto" w:fill="FFFFFF"/>
        </w:rPr>
        <w:t>2020;</w:t>
      </w:r>
      <w:r w:rsidRPr="00F47E56">
        <w:rPr>
          <w:rFonts w:cs="Calibri"/>
          <w:color w:val="222222"/>
          <w:sz w:val="24"/>
          <w:szCs w:val="24"/>
        </w:rPr>
        <w:t>1</w:t>
      </w:r>
      <w:r w:rsidRPr="00F47E56">
        <w:rPr>
          <w:rFonts w:cs="Calibri"/>
          <w:color w:val="222222"/>
          <w:sz w:val="24"/>
          <w:szCs w:val="24"/>
          <w:shd w:val="clear" w:color="auto" w:fill="FFFFFF"/>
        </w:rPr>
        <w:t>:100012</w:t>
      </w:r>
      <w:proofErr w:type="gramEnd"/>
      <w:r w:rsidRPr="00F47E56">
        <w:rPr>
          <w:rFonts w:cs="Calibri"/>
          <w:color w:val="222222"/>
          <w:sz w:val="24"/>
          <w:szCs w:val="24"/>
          <w:shd w:val="clear" w:color="auto" w:fill="FFFFFF"/>
        </w:rPr>
        <w:t xml:space="preserve">. </w:t>
      </w:r>
      <w:hyperlink r:id="rId16" w:history="1">
        <w:r w:rsidRPr="00F47E56">
          <w:rPr>
            <w:rStyle w:val="Hyperlink"/>
            <w:rFonts w:cs="Calibri"/>
            <w:sz w:val="24"/>
            <w:szCs w:val="24"/>
            <w:shd w:val="clear" w:color="auto" w:fill="FFFFFF"/>
          </w:rPr>
          <w:t>https://doi.org/10.1016/j.ijedro.2020.100012</w:t>
        </w:r>
      </w:hyperlink>
      <w:r w:rsidRPr="00F47E56">
        <w:rPr>
          <w:rFonts w:cs="Calibri"/>
          <w:color w:val="222222"/>
          <w:sz w:val="24"/>
          <w:szCs w:val="24"/>
          <w:shd w:val="clear" w:color="auto" w:fill="FFFFFF"/>
        </w:rPr>
        <w:t xml:space="preserve"> </w:t>
      </w:r>
    </w:p>
    <w:p w14:paraId="156443F0" w14:textId="77777777" w:rsidR="00CC271F" w:rsidRDefault="00CC271F" w:rsidP="009B4E3E">
      <w:pPr>
        <w:jc w:val="both"/>
      </w:pPr>
    </w:p>
    <w:sectPr w:rsidR="00CC271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7037D"/>
    <w:multiLevelType w:val="hybridMultilevel"/>
    <w:tmpl w:val="0B5C2D0A"/>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297F15"/>
    <w:multiLevelType w:val="hybridMultilevel"/>
    <w:tmpl w:val="3B0A3B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113330"/>
    <w:multiLevelType w:val="hybridMultilevel"/>
    <w:tmpl w:val="D1342CD6"/>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4455A9"/>
    <w:multiLevelType w:val="hybridMultilevel"/>
    <w:tmpl w:val="20748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914F87"/>
    <w:multiLevelType w:val="hybridMultilevel"/>
    <w:tmpl w:val="85ACA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715FE8"/>
    <w:multiLevelType w:val="hybridMultilevel"/>
    <w:tmpl w:val="474C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3185325">
    <w:abstractNumId w:val="5"/>
  </w:num>
  <w:num w:numId="2" w16cid:durableId="313607225">
    <w:abstractNumId w:val="4"/>
  </w:num>
  <w:num w:numId="3" w16cid:durableId="371541510">
    <w:abstractNumId w:val="1"/>
  </w:num>
  <w:num w:numId="4" w16cid:durableId="972639282">
    <w:abstractNumId w:val="2"/>
  </w:num>
  <w:num w:numId="5" w16cid:durableId="159200145">
    <w:abstractNumId w:val="3"/>
  </w:num>
  <w:num w:numId="6" w16cid:durableId="1588952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1sjC0MDQ1N7Q0tDRT0lEKTi0uzszPAykwrAUAv38ehywAAAA="/>
  </w:docVars>
  <w:rsids>
    <w:rsidRoot w:val="009B4E3E"/>
    <w:rsid w:val="00054ADE"/>
    <w:rsid w:val="00083B1C"/>
    <w:rsid w:val="000C5B60"/>
    <w:rsid w:val="000D473E"/>
    <w:rsid w:val="00152D49"/>
    <w:rsid w:val="003600A2"/>
    <w:rsid w:val="003E582F"/>
    <w:rsid w:val="00462023"/>
    <w:rsid w:val="004B06A1"/>
    <w:rsid w:val="004C4B80"/>
    <w:rsid w:val="00517FD0"/>
    <w:rsid w:val="005661D0"/>
    <w:rsid w:val="006676B2"/>
    <w:rsid w:val="006B12AA"/>
    <w:rsid w:val="00722A96"/>
    <w:rsid w:val="007465BE"/>
    <w:rsid w:val="007831C3"/>
    <w:rsid w:val="007B51BB"/>
    <w:rsid w:val="007C144F"/>
    <w:rsid w:val="008850FA"/>
    <w:rsid w:val="008D58D8"/>
    <w:rsid w:val="008F088B"/>
    <w:rsid w:val="00927E21"/>
    <w:rsid w:val="00930606"/>
    <w:rsid w:val="009417AB"/>
    <w:rsid w:val="009B4E3E"/>
    <w:rsid w:val="009F3DFB"/>
    <w:rsid w:val="00A46391"/>
    <w:rsid w:val="00A74110"/>
    <w:rsid w:val="00AB0A5B"/>
    <w:rsid w:val="00B40435"/>
    <w:rsid w:val="00BD3DED"/>
    <w:rsid w:val="00C02322"/>
    <w:rsid w:val="00CB3F62"/>
    <w:rsid w:val="00CC271F"/>
    <w:rsid w:val="00CD0D1D"/>
    <w:rsid w:val="00D36AD5"/>
    <w:rsid w:val="00E25F15"/>
    <w:rsid w:val="00E63EB6"/>
    <w:rsid w:val="00F276DD"/>
    <w:rsid w:val="00F47E56"/>
    <w:rsid w:val="00F77B9E"/>
    <w:rsid w:val="00F87FBE"/>
    <w:rsid w:val="00FC1F04"/>
    <w:rsid w:val="00FF1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4675D"/>
  <w15:chartTrackingRefBased/>
  <w15:docId w15:val="{47211765-584C-4D4A-BC0D-6716D1D8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E3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B4E3E"/>
    <w:pPr>
      <w:keepNext/>
      <w:keepLines/>
      <w:spacing w:before="240" w:after="0" w:line="259" w:lineRule="auto"/>
      <w:outlineLvl w:val="0"/>
    </w:pPr>
    <w:rPr>
      <w:rFonts w:ascii="Calibri Light" w:eastAsia="Times New Roman" w:hAnsi="Calibri Light"/>
      <w:color w:val="2E74B5"/>
      <w:sz w:val="32"/>
      <w:szCs w:val="32"/>
      <w:lang w:val="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E3E"/>
    <w:rPr>
      <w:rFonts w:ascii="Calibri Light" w:eastAsia="Times New Roman" w:hAnsi="Calibri Light" w:cs="Times New Roman"/>
      <w:color w:val="2E74B5"/>
      <w:sz w:val="32"/>
      <w:szCs w:val="32"/>
      <w:lang w:val="en-US" w:bidi="he-IL"/>
    </w:rPr>
  </w:style>
  <w:style w:type="character" w:styleId="Hyperlink">
    <w:name w:val="Hyperlink"/>
    <w:uiPriority w:val="99"/>
    <w:unhideWhenUsed/>
    <w:rsid w:val="009B4E3E"/>
    <w:rPr>
      <w:color w:val="0000FF"/>
      <w:u w:val="single"/>
    </w:rPr>
  </w:style>
  <w:style w:type="character" w:customStyle="1" w:styleId="citation-publication-date">
    <w:name w:val="citation-publication-date"/>
    <w:rsid w:val="009B4E3E"/>
  </w:style>
  <w:style w:type="paragraph" w:customStyle="1" w:styleId="m3521337326165807547msolistparagraph">
    <w:name w:val="m_3521337326165807547msolistparagraph"/>
    <w:basedOn w:val="Normal"/>
    <w:rsid w:val="00FF1F22"/>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FF1F22"/>
    <w:pPr>
      <w:ind w:left="720"/>
      <w:contextualSpacing/>
    </w:pPr>
  </w:style>
  <w:style w:type="character" w:customStyle="1" w:styleId="apple-converted-space">
    <w:name w:val="apple-converted-space"/>
    <w:basedOn w:val="DefaultParagraphFont"/>
    <w:rsid w:val="009F3DFB"/>
  </w:style>
  <w:style w:type="character" w:styleId="CommentReference">
    <w:name w:val="annotation reference"/>
    <w:basedOn w:val="DefaultParagraphFont"/>
    <w:uiPriority w:val="99"/>
    <w:semiHidden/>
    <w:unhideWhenUsed/>
    <w:rsid w:val="00A74110"/>
    <w:rPr>
      <w:sz w:val="16"/>
      <w:szCs w:val="16"/>
    </w:rPr>
  </w:style>
  <w:style w:type="paragraph" w:styleId="CommentText">
    <w:name w:val="annotation text"/>
    <w:basedOn w:val="Normal"/>
    <w:link w:val="CommentTextChar"/>
    <w:uiPriority w:val="99"/>
    <w:unhideWhenUsed/>
    <w:rsid w:val="00A74110"/>
    <w:pPr>
      <w:spacing w:line="240" w:lineRule="auto"/>
    </w:pPr>
    <w:rPr>
      <w:sz w:val="20"/>
      <w:szCs w:val="20"/>
    </w:rPr>
  </w:style>
  <w:style w:type="character" w:customStyle="1" w:styleId="CommentTextChar">
    <w:name w:val="Comment Text Char"/>
    <w:basedOn w:val="DefaultParagraphFont"/>
    <w:link w:val="CommentText"/>
    <w:uiPriority w:val="99"/>
    <w:rsid w:val="00A7411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74110"/>
    <w:rPr>
      <w:b/>
      <w:bCs/>
    </w:rPr>
  </w:style>
  <w:style w:type="character" w:customStyle="1" w:styleId="CommentSubjectChar">
    <w:name w:val="Comment Subject Char"/>
    <w:basedOn w:val="CommentTextChar"/>
    <w:link w:val="CommentSubject"/>
    <w:uiPriority w:val="99"/>
    <w:semiHidden/>
    <w:rsid w:val="00A74110"/>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5661D0"/>
    <w:rPr>
      <w:color w:val="605E5C"/>
      <w:shd w:val="clear" w:color="auto" w:fill="E1DFDD"/>
    </w:rPr>
  </w:style>
  <w:style w:type="paragraph" w:styleId="Revision">
    <w:name w:val="Revision"/>
    <w:hidden/>
    <w:uiPriority w:val="99"/>
    <w:semiHidden/>
    <w:rsid w:val="007465B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0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tv.2019.11.003" TargetMode="External"/><Relationship Id="rId13" Type="http://schemas.openxmlformats.org/officeDocument/2006/relationships/hyperlink" Target="https://doi.org/10.33940/HAPI/2019.9.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16/j.jtv.2021.08.003" TargetMode="External"/><Relationship Id="rId12" Type="http://schemas.openxmlformats.org/officeDocument/2006/relationships/hyperlink" Target="https://doi.org/10.1016/j.ijnurstu.2018.01.01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16/j.ijedro.2020.100012" TargetMode="External"/><Relationship Id="rId1" Type="http://schemas.openxmlformats.org/officeDocument/2006/relationships/numbering" Target="numbering.xml"/><Relationship Id="rId6" Type="http://schemas.openxmlformats.org/officeDocument/2006/relationships/hyperlink" Target="https://doi.org/10.1016/j.jtv.2022.08.004" TargetMode="External"/><Relationship Id="rId11" Type="http://schemas.openxmlformats.org/officeDocument/2006/relationships/hyperlink" Target="https://doi.org/10.1097/01.ASW.0000451511.43830.a7" TargetMode="External"/><Relationship Id="rId5" Type="http://schemas.openxmlformats.org/officeDocument/2006/relationships/hyperlink" Target="https://doi.org/10.1002/nop2.654" TargetMode="External"/><Relationship Id="rId15" Type="http://schemas.openxmlformats.org/officeDocument/2006/relationships/hyperlink" Target="https://doi.org/10.1007/s12008-020-00674-9" TargetMode="External"/><Relationship Id="rId10" Type="http://schemas.openxmlformats.org/officeDocument/2006/relationships/hyperlink" Target="https://doi.org/10.1097/ASW.0000000000000088" TargetMode="External"/><Relationship Id="rId4" Type="http://schemas.openxmlformats.org/officeDocument/2006/relationships/webSettings" Target="webSettings.xml"/><Relationship Id="rId9" Type="http://schemas.openxmlformats.org/officeDocument/2006/relationships/hyperlink" Target="https://doi.org/10.1111/iwj.14191" TargetMode="External"/><Relationship Id="rId14" Type="http://schemas.openxmlformats.org/officeDocument/2006/relationships/hyperlink" Target="https://doi.org/10.1016/j.heliyon.2021.e076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Worsley P.R.</dc:creator>
  <cp:keywords/>
  <dc:description/>
  <cp:lastModifiedBy>AYSE SILANUR DEMIR</cp:lastModifiedBy>
  <cp:revision>19</cp:revision>
  <dcterms:created xsi:type="dcterms:W3CDTF">2024-06-27T10:07:00Z</dcterms:created>
  <dcterms:modified xsi:type="dcterms:W3CDTF">2024-06-28T13:23:00Z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1abe8ae8912c7ac2d5c9542693fd8890434a26abdce5353cb606e66f3a53b543</vt:lpwstr>
  </property>
</Properties>
</file>